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B7902" w14:textId="16BCE360" w:rsidR="000A42CF" w:rsidRPr="006D74EE" w:rsidRDefault="00A02142" w:rsidP="00E40AD1">
      <w:pPr>
        <w:pStyle w:val="Titolo1"/>
        <w:spacing w:before="120" w:line="276" w:lineRule="auto"/>
        <w:ind w:left="0" w:right="3"/>
        <w:rPr>
          <w:b w:val="0"/>
          <w:bCs w:val="0"/>
        </w:rPr>
      </w:pPr>
      <w:r w:rsidRPr="006D74EE">
        <w:rPr>
          <w:rFonts w:asciiTheme="minorHAnsi" w:hAnsiTheme="minorHAnsi" w:cstheme="minorHAnsi"/>
          <w:b w:val="0"/>
          <w:bCs w:val="0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8D7389" wp14:editId="63588570">
                <wp:simplePos x="0" y="0"/>
                <wp:positionH relativeFrom="margin">
                  <wp:posOffset>51436</wp:posOffset>
                </wp:positionH>
                <wp:positionV relativeFrom="paragraph">
                  <wp:posOffset>-173355</wp:posOffset>
                </wp:positionV>
                <wp:extent cx="6076950" cy="638175"/>
                <wp:effectExtent l="0" t="0" r="19050" b="28575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076950" cy="638175"/>
                        </a:xfrm>
                        <a:prstGeom prst="rect">
                          <a:avLst/>
                        </a:prstGeom>
                        <a:ln>
                          <a:solidFill>
                            <a:schemeClr val="accent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6"/>
                        </a:lnRef>
                        <a:fillRef idx="1">
                          <a:schemeClr val="lt1"/>
                        </a:fillRef>
                        <a:effectRef idx="0">
                          <a:schemeClr val="accent6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5E24668" id="Rettangolo 5" o:spid="_x0000_s1026" style="position:absolute;margin-left:4.05pt;margin-top:-13.65pt;width:478.5pt;height:50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" fillcolor="white [3201]" strokecolor="#243f60 [1604]" strokeweight="2pt">
                <w10:wrap anchorx="margin"/>
              </v:rect>
            </w:pict>
          </mc:Fallback>
        </mc:AlternateContent>
      </w:r>
    </w:p>
    <w:p w14:paraId="76624EDF" w14:textId="77777777" w:rsidR="000A42CF" w:rsidRPr="006D74EE" w:rsidRDefault="000A42CF" w:rsidP="006D74EE">
      <w:pPr>
        <w:pStyle w:val="Corpotesto"/>
        <w:spacing w:before="120" w:line="276" w:lineRule="auto"/>
        <w:ind w:left="0" w:right="282"/>
        <w:rPr>
          <w:sz w:val="26"/>
        </w:rPr>
      </w:pPr>
    </w:p>
    <w:p w14:paraId="419BCEEE" w14:textId="115E489F" w:rsidR="009C79C6" w:rsidRDefault="009C79C6" w:rsidP="00536231">
      <w:pPr>
        <w:pStyle w:val="Corpotesto"/>
        <w:spacing w:before="120" w:line="276" w:lineRule="auto"/>
        <w:ind w:left="1418" w:right="3" w:hanging="1418"/>
        <w:jc w:val="both"/>
        <w:rPr>
          <w:rFonts w:ascii="Arial" w:hAnsi="Arial" w:cs="Arial"/>
        </w:rPr>
      </w:pPr>
    </w:p>
    <w:p w14:paraId="7AA8D77B" w14:textId="365D1FA3" w:rsidR="00536231" w:rsidRDefault="00536231" w:rsidP="00536231">
      <w:pPr>
        <w:pStyle w:val="Corpotesto"/>
        <w:spacing w:before="120" w:line="276" w:lineRule="auto"/>
        <w:ind w:left="1418" w:right="3" w:hanging="1418"/>
        <w:jc w:val="both"/>
        <w:rPr>
          <w:rFonts w:ascii="Arial" w:hAnsi="Arial" w:cs="Arial"/>
        </w:rPr>
      </w:pPr>
      <w:r w:rsidRPr="00E40AD1">
        <w:rPr>
          <w:rFonts w:ascii="Arial" w:hAnsi="Arial" w:cs="Arial"/>
        </w:rPr>
        <w:t>OGGETTO</w:t>
      </w:r>
      <w:r w:rsidR="00A02142" w:rsidRPr="00E40AD1">
        <w:rPr>
          <w:rFonts w:ascii="Arial" w:hAnsi="Arial" w:cs="Arial"/>
        </w:rPr>
        <w:t xml:space="preserve">: </w:t>
      </w:r>
      <w:r w:rsidR="00703358" w:rsidRPr="00E40AD1">
        <w:rPr>
          <w:rFonts w:ascii="Arial" w:hAnsi="Arial" w:cs="Arial"/>
        </w:rPr>
        <w:t xml:space="preserve">DISPOSIZIONI TRANSITORIE </w:t>
      </w:r>
      <w:bookmarkStart w:id="0" w:name="_Hlk124933032"/>
      <w:r w:rsidR="00703358" w:rsidRPr="00E40AD1">
        <w:rPr>
          <w:rFonts w:ascii="Arial" w:hAnsi="Arial" w:cs="Arial"/>
        </w:rPr>
        <w:t>CONCERNENTI L’</w:t>
      </w:r>
      <w:r w:rsidR="000D0DDF">
        <w:rPr>
          <w:rFonts w:ascii="Arial" w:hAnsi="Arial" w:cs="Arial"/>
        </w:rPr>
        <w:t xml:space="preserve">AMMINISTRAZIONE </w:t>
      </w:r>
      <w:r w:rsidR="00703358" w:rsidRPr="00E40AD1">
        <w:rPr>
          <w:rFonts w:ascii="Arial" w:hAnsi="Arial" w:cs="Arial"/>
        </w:rPr>
        <w:t>DEL</w:t>
      </w:r>
      <w:r>
        <w:rPr>
          <w:rFonts w:ascii="Arial" w:hAnsi="Arial" w:cs="Arial"/>
        </w:rPr>
        <w:t xml:space="preserve"> DEMANIO MARITTIMO NEL PORTO DI ARBATAX</w:t>
      </w:r>
    </w:p>
    <w:bookmarkEnd w:id="0"/>
    <w:p w14:paraId="01C6DE1B" w14:textId="591DAE22" w:rsidR="000A42CF" w:rsidRDefault="000A42CF" w:rsidP="006D74EE">
      <w:pPr>
        <w:pStyle w:val="Corpotesto"/>
        <w:spacing w:before="120" w:line="276" w:lineRule="auto"/>
        <w:ind w:left="0" w:right="282"/>
        <w:jc w:val="both"/>
        <w:rPr>
          <w:sz w:val="23"/>
        </w:rPr>
      </w:pPr>
    </w:p>
    <w:p w14:paraId="45435327" w14:textId="77777777" w:rsidR="000A42CF" w:rsidRPr="006D74EE" w:rsidRDefault="00A02142" w:rsidP="006D74EE">
      <w:pPr>
        <w:pStyle w:val="Titolo1"/>
        <w:spacing w:before="120" w:line="276" w:lineRule="auto"/>
        <w:ind w:left="0" w:right="282"/>
        <w:rPr>
          <w:rFonts w:ascii="Arial" w:hAnsi="Arial" w:cs="Arial"/>
          <w:b w:val="0"/>
          <w:bCs w:val="0"/>
        </w:rPr>
      </w:pPr>
      <w:r w:rsidRPr="006D74EE">
        <w:rPr>
          <w:rFonts w:ascii="Arial" w:hAnsi="Arial" w:cs="Arial"/>
          <w:b w:val="0"/>
          <w:bCs w:val="0"/>
        </w:rPr>
        <w:t>Il Presidente dell’Autorità di Sistema Portuale del Mare di Sardegna</w:t>
      </w:r>
    </w:p>
    <w:p w14:paraId="0525ED01" w14:textId="42EF6400" w:rsidR="002C2EC4" w:rsidRPr="006D74EE" w:rsidRDefault="002C2EC4" w:rsidP="009C79C6">
      <w:pPr>
        <w:pStyle w:val="Corpotesto"/>
        <w:spacing w:before="120" w:line="276" w:lineRule="auto"/>
        <w:ind w:left="851" w:right="125" w:hanging="851"/>
        <w:rPr>
          <w:rFonts w:ascii="Arial" w:hAnsi="Arial" w:cs="Arial"/>
        </w:rPr>
      </w:pPr>
      <w:r w:rsidRPr="006D74EE">
        <w:rPr>
          <w:rFonts w:ascii="Arial" w:hAnsi="Arial" w:cs="Arial"/>
        </w:rPr>
        <w:t xml:space="preserve">VISTA la </w:t>
      </w:r>
      <w:bookmarkStart w:id="1" w:name="_Hlk54280107"/>
      <w:r w:rsidRPr="006D74EE">
        <w:rPr>
          <w:rFonts w:ascii="Arial" w:hAnsi="Arial" w:cs="Arial"/>
        </w:rPr>
        <w:t>L</w:t>
      </w:r>
      <w:r w:rsidR="00E746E8" w:rsidRPr="006D74EE">
        <w:rPr>
          <w:rFonts w:ascii="Arial" w:hAnsi="Arial" w:cs="Arial"/>
        </w:rPr>
        <w:t xml:space="preserve">egge </w:t>
      </w:r>
      <w:r w:rsidRPr="006D74EE">
        <w:rPr>
          <w:rFonts w:ascii="Arial" w:hAnsi="Arial" w:cs="Arial"/>
        </w:rPr>
        <w:t>28.01.1994, n.84 e successive modificazioni ed integrazioni</w:t>
      </w:r>
      <w:bookmarkEnd w:id="1"/>
      <w:r w:rsidRPr="006D74EE">
        <w:rPr>
          <w:rFonts w:ascii="Arial" w:hAnsi="Arial" w:cs="Arial"/>
        </w:rPr>
        <w:t xml:space="preserve">; </w:t>
      </w:r>
    </w:p>
    <w:p w14:paraId="7F7244C8" w14:textId="7836F94F" w:rsidR="006476F5" w:rsidRPr="006D74EE" w:rsidRDefault="006476F5" w:rsidP="00631B54">
      <w:pPr>
        <w:pStyle w:val="Corpotesto"/>
        <w:spacing w:before="120" w:line="276" w:lineRule="auto"/>
        <w:ind w:left="851" w:right="125" w:hanging="851"/>
        <w:jc w:val="both"/>
        <w:rPr>
          <w:rFonts w:ascii="Arial" w:hAnsi="Arial" w:cs="Arial"/>
        </w:rPr>
      </w:pPr>
      <w:r w:rsidRPr="006D74EE">
        <w:rPr>
          <w:rFonts w:ascii="Arial" w:hAnsi="Arial" w:cs="Arial"/>
        </w:rPr>
        <w:t>VISTO il D.lgs. 04.08.2016 n.169 “</w:t>
      </w:r>
      <w:r w:rsidRPr="006D74EE">
        <w:rPr>
          <w:rFonts w:ascii="Arial" w:hAnsi="Arial" w:cs="Arial"/>
          <w:i/>
          <w:iCs/>
        </w:rPr>
        <w:t>Riorganizzazione razionalizzazione e semplificazione della disciplina concernente le Autorità Portuali di cui alla L. 28.01.1994 n. 84</w:t>
      </w:r>
      <w:r w:rsidRPr="006D74EE">
        <w:rPr>
          <w:rFonts w:ascii="Arial" w:hAnsi="Arial" w:cs="Arial"/>
        </w:rPr>
        <w:t>";</w:t>
      </w:r>
    </w:p>
    <w:p w14:paraId="56CC3C24" w14:textId="591974E3" w:rsidR="001D353F" w:rsidRPr="006D74EE" w:rsidRDefault="001D353F" w:rsidP="009C79C6">
      <w:pPr>
        <w:pStyle w:val="Corpotesto"/>
        <w:spacing w:before="120" w:line="276" w:lineRule="auto"/>
        <w:ind w:left="851" w:right="125" w:hanging="851"/>
        <w:jc w:val="both"/>
        <w:rPr>
          <w:rFonts w:ascii="Arial" w:hAnsi="Arial" w:cs="Arial"/>
        </w:rPr>
      </w:pPr>
      <w:r w:rsidRPr="006D74EE">
        <w:rPr>
          <w:rFonts w:ascii="Arial" w:hAnsi="Arial" w:cs="Arial"/>
        </w:rPr>
        <w:t>VISTO l'art.6, c.</w:t>
      </w:r>
      <w:r w:rsidR="006859DF" w:rsidRPr="006D74EE">
        <w:rPr>
          <w:rFonts w:ascii="Arial" w:hAnsi="Arial" w:cs="Arial"/>
        </w:rPr>
        <w:t>4</w:t>
      </w:r>
      <w:r w:rsidRPr="006D74EE">
        <w:rPr>
          <w:rFonts w:ascii="Arial" w:hAnsi="Arial" w:cs="Arial"/>
        </w:rPr>
        <w:t>, lett. a), della citata Legge 84/94, che affida all'Autorità di Sistema Portuale compiti di indirizzo, programmazione, coordinamento, promozione e controllo delle operazioni portuali e delle altre attività commerciali e industriali esercitate nei porti, con potere di regolamentazione e ordinanza anche in riferimento alla sicurezza rispetto ai rischi di incidenti connessi a tali attività;</w:t>
      </w:r>
    </w:p>
    <w:p w14:paraId="4382C2CC" w14:textId="64B1A0C3" w:rsidR="00703358" w:rsidRPr="006D74EE" w:rsidRDefault="00703358" w:rsidP="009C79C6">
      <w:pPr>
        <w:pStyle w:val="Corpotesto"/>
        <w:spacing w:before="120" w:line="276" w:lineRule="auto"/>
        <w:ind w:left="851" w:right="125" w:hanging="851"/>
        <w:jc w:val="both"/>
        <w:rPr>
          <w:rFonts w:ascii="Arial" w:hAnsi="Arial" w:cs="Arial"/>
        </w:rPr>
      </w:pPr>
      <w:r w:rsidRPr="006D74EE">
        <w:rPr>
          <w:rFonts w:ascii="Arial" w:hAnsi="Arial" w:cs="Arial"/>
        </w:rPr>
        <w:t>VISTO l’art.8, c</w:t>
      </w:r>
      <w:r w:rsidR="00D46EC9" w:rsidRPr="006D74EE">
        <w:rPr>
          <w:rFonts w:ascii="Arial" w:hAnsi="Arial" w:cs="Arial"/>
        </w:rPr>
        <w:t>.</w:t>
      </w:r>
      <w:r w:rsidRPr="006D74EE">
        <w:rPr>
          <w:rFonts w:ascii="Arial" w:hAnsi="Arial" w:cs="Arial"/>
        </w:rPr>
        <w:t>3, lett.</w:t>
      </w:r>
      <w:r w:rsidR="00D46EC9" w:rsidRPr="006D74EE">
        <w:rPr>
          <w:rFonts w:ascii="Arial" w:hAnsi="Arial" w:cs="Arial"/>
        </w:rPr>
        <w:t xml:space="preserve"> </w:t>
      </w:r>
      <w:r w:rsidRPr="006D74EE">
        <w:rPr>
          <w:rFonts w:ascii="Arial" w:hAnsi="Arial" w:cs="Arial"/>
        </w:rPr>
        <w:t xml:space="preserve">m) della citata </w:t>
      </w:r>
      <w:r w:rsidR="00DC461F" w:rsidRPr="006D74EE">
        <w:rPr>
          <w:rFonts w:ascii="Arial" w:hAnsi="Arial" w:cs="Arial"/>
        </w:rPr>
        <w:t>L</w:t>
      </w:r>
      <w:r w:rsidRPr="006D74EE">
        <w:rPr>
          <w:rFonts w:ascii="Arial" w:hAnsi="Arial" w:cs="Arial"/>
        </w:rPr>
        <w:t>egge 84/94, che attribuisce al Presidente il compito di amministrare le aree e i beni del demanio marittimo compresi nell’ambito della circoscrizione territoriale di competenza, esercitando, sentito il Comitato di Gestione, le attribuzioni stabilite negli articoli da 36 a 55 e 68 del Codice della Navigazione;</w:t>
      </w:r>
    </w:p>
    <w:p w14:paraId="3E3C1736" w14:textId="77777777" w:rsidR="0064255F" w:rsidRPr="006D74EE" w:rsidRDefault="0064255F" w:rsidP="009C79C6">
      <w:pPr>
        <w:pStyle w:val="Corpotesto"/>
        <w:spacing w:before="120" w:line="276" w:lineRule="auto"/>
        <w:ind w:left="851" w:right="125" w:hanging="851"/>
        <w:jc w:val="both"/>
        <w:rPr>
          <w:rFonts w:ascii="Arial" w:hAnsi="Arial" w:cs="Arial"/>
        </w:rPr>
      </w:pPr>
      <w:bookmarkStart w:id="2" w:name="_Hlk125013870"/>
      <w:r w:rsidRPr="006D74EE">
        <w:rPr>
          <w:rFonts w:ascii="Arial" w:hAnsi="Arial" w:cs="Arial"/>
        </w:rPr>
        <w:t xml:space="preserve">VISTO il Decreto del Ministro delle Infrastrutture e della Mobilità Sostenibili n.284 del 14.07.2021 di nomina del Prof. Avv. Massimo Deiana Presidente dell’Autorità di Sistema Portuale del Mare di Sardegna; </w:t>
      </w:r>
    </w:p>
    <w:p w14:paraId="53BCD692" w14:textId="440C4E50" w:rsidR="00703358" w:rsidRDefault="00703358" w:rsidP="009C79C6">
      <w:pPr>
        <w:tabs>
          <w:tab w:val="left" w:pos="8789"/>
          <w:tab w:val="left" w:pos="9498"/>
        </w:tabs>
        <w:kinsoku w:val="0"/>
        <w:overflowPunct w:val="0"/>
        <w:adjustRightInd w:val="0"/>
        <w:spacing w:before="120" w:line="276" w:lineRule="auto"/>
        <w:ind w:left="851" w:right="282" w:hanging="851"/>
        <w:jc w:val="both"/>
        <w:rPr>
          <w:rFonts w:ascii="Arial" w:hAnsi="Arial" w:cs="Arial"/>
        </w:rPr>
      </w:pPr>
      <w:bookmarkStart w:id="3" w:name="_Hlk125013764"/>
      <w:r w:rsidRPr="006D74EE">
        <w:rPr>
          <w:rFonts w:ascii="Arial" w:hAnsi="Arial" w:cs="Arial"/>
        </w:rPr>
        <w:t xml:space="preserve">VISTO l’art. 4, c. 2, del D.L. 10.09.2021 n. 121, convertito in </w:t>
      </w:r>
      <w:r w:rsidR="00B33ADB" w:rsidRPr="006D74EE">
        <w:rPr>
          <w:rFonts w:ascii="Arial" w:hAnsi="Arial" w:cs="Arial"/>
        </w:rPr>
        <w:t>L</w:t>
      </w:r>
      <w:r w:rsidRPr="006D74EE">
        <w:rPr>
          <w:rFonts w:ascii="Arial" w:hAnsi="Arial" w:cs="Arial"/>
        </w:rPr>
        <w:t>egge 09.11.2021, n.156, con cui è stato incluso, nella circoscrizione territoriale di competenza dell’Autorità di Sistema Portuale del Mare di Sardegna, il Porto di Arbatax;</w:t>
      </w:r>
    </w:p>
    <w:bookmarkEnd w:id="3"/>
    <w:p w14:paraId="67942674" w14:textId="2EE2334A" w:rsidR="00703358" w:rsidRPr="006D74EE" w:rsidRDefault="00703358" w:rsidP="009C79C6">
      <w:pPr>
        <w:tabs>
          <w:tab w:val="left" w:pos="8789"/>
          <w:tab w:val="left" w:pos="9498"/>
        </w:tabs>
        <w:kinsoku w:val="0"/>
        <w:overflowPunct w:val="0"/>
        <w:adjustRightInd w:val="0"/>
        <w:spacing w:before="120" w:line="276" w:lineRule="auto"/>
        <w:ind w:left="851" w:right="282" w:hanging="851"/>
        <w:jc w:val="both"/>
        <w:rPr>
          <w:rFonts w:ascii="Arial" w:hAnsi="Arial" w:cs="Arial"/>
        </w:rPr>
      </w:pPr>
      <w:r w:rsidRPr="006D74EE">
        <w:rPr>
          <w:rFonts w:ascii="Arial" w:hAnsi="Arial" w:cs="Arial"/>
        </w:rPr>
        <w:t xml:space="preserve">VISTA la Delibera del Comitato di Gestione n.19 del 02.11.2021, con la quale, sentito l’Organismo di Partenariato della Risorsa </w:t>
      </w:r>
      <w:r w:rsidR="00CA5101" w:rsidRPr="006D74EE">
        <w:rPr>
          <w:rFonts w:ascii="Arial" w:hAnsi="Arial" w:cs="Arial"/>
        </w:rPr>
        <w:t>M</w:t>
      </w:r>
      <w:r w:rsidRPr="006D74EE">
        <w:rPr>
          <w:rFonts w:ascii="Arial" w:hAnsi="Arial" w:cs="Arial"/>
        </w:rPr>
        <w:t xml:space="preserve">are, sono stati deliberati, in ottemperanza alle disposizioni procedimentali indicate nella Circolare del Ministero delle Infrastrutture e dei Trasporti n. 8 del 26.02.2019, i confini della circoscrizione territoriale dell’Autorità di Sistema Portuale della Sardegna per quanto concerne il </w:t>
      </w:r>
      <w:r w:rsidR="00D7038B">
        <w:rPr>
          <w:rFonts w:ascii="Arial" w:hAnsi="Arial" w:cs="Arial"/>
        </w:rPr>
        <w:t xml:space="preserve">predetto </w:t>
      </w:r>
      <w:r w:rsidRPr="006D74EE">
        <w:rPr>
          <w:rFonts w:ascii="Arial" w:hAnsi="Arial" w:cs="Arial"/>
        </w:rPr>
        <w:t xml:space="preserve">porto, successivamente comunicati al Ministero vigilante per l’approvazione; </w:t>
      </w:r>
    </w:p>
    <w:p w14:paraId="7B3862B8" w14:textId="1A2B6EE4" w:rsidR="00703358" w:rsidRDefault="00703358" w:rsidP="009C79C6">
      <w:pPr>
        <w:spacing w:before="120" w:line="276" w:lineRule="auto"/>
        <w:ind w:left="851" w:right="282" w:hanging="851"/>
        <w:jc w:val="both"/>
        <w:rPr>
          <w:rFonts w:ascii="Arial" w:hAnsi="Arial" w:cs="Arial"/>
        </w:rPr>
      </w:pPr>
      <w:bookmarkStart w:id="4" w:name="_Hlk110587452"/>
      <w:r w:rsidRPr="006D74EE">
        <w:rPr>
          <w:rFonts w:ascii="Arial" w:hAnsi="Arial" w:cs="Arial"/>
        </w:rPr>
        <w:t>VISTA l’</w:t>
      </w:r>
      <w:r w:rsidR="00F06401" w:rsidRPr="006D74EE">
        <w:rPr>
          <w:rFonts w:ascii="Arial" w:hAnsi="Arial" w:cs="Arial"/>
        </w:rPr>
        <w:t>Ordinanza</w:t>
      </w:r>
      <w:r w:rsidRPr="006D74EE">
        <w:rPr>
          <w:rFonts w:ascii="Arial" w:hAnsi="Arial" w:cs="Arial"/>
        </w:rPr>
        <w:t xml:space="preserve"> Presidenziale n.6 del 01.02.2022, con la quale questa Autorità ha esteso al Porto di Arbatax le disposizioni del </w:t>
      </w:r>
      <w:r w:rsidRPr="006D74EE">
        <w:rPr>
          <w:rFonts w:ascii="Arial" w:hAnsi="Arial" w:cs="Arial"/>
          <w:i/>
          <w:iCs/>
        </w:rPr>
        <w:t>“Regolamento d’uso delle aree demaniali marittime ricadenti nella circoscrizione dell’Autorità di Sistema Portuale del Mare di Sardegna”</w:t>
      </w:r>
      <w:r w:rsidRPr="006D74EE">
        <w:rPr>
          <w:rFonts w:ascii="Arial" w:hAnsi="Arial" w:cs="Arial"/>
        </w:rPr>
        <w:t xml:space="preserve">, approvato con Delibera del Comitato di Gestione n.30 del 30.12.2018, modificato e integrato con Delibera del Comitato di Gestione n. 17 del 30.11.2020 e </w:t>
      </w:r>
      <w:proofErr w:type="spellStart"/>
      <w:r w:rsidRPr="006D74EE">
        <w:rPr>
          <w:rFonts w:ascii="Arial" w:hAnsi="Arial" w:cs="Arial"/>
        </w:rPr>
        <w:t>ss.mm.ii</w:t>
      </w:r>
      <w:proofErr w:type="spellEnd"/>
      <w:r w:rsidRPr="006D74EE">
        <w:rPr>
          <w:rFonts w:ascii="Arial" w:hAnsi="Arial" w:cs="Arial"/>
        </w:rPr>
        <w:t>.;</w:t>
      </w:r>
      <w:bookmarkEnd w:id="4"/>
    </w:p>
    <w:p w14:paraId="466DB59F" w14:textId="77777777" w:rsidR="001B36AD" w:rsidRDefault="001B36AD" w:rsidP="009C79C6">
      <w:pPr>
        <w:pStyle w:val="Corpotesto"/>
        <w:spacing w:before="120" w:line="276" w:lineRule="auto"/>
        <w:ind w:left="851" w:right="282" w:hanging="851"/>
        <w:jc w:val="both"/>
        <w:rPr>
          <w:rFonts w:ascii="Arial" w:hAnsi="Arial" w:cs="Arial"/>
        </w:rPr>
      </w:pPr>
      <w:r w:rsidRPr="006D74EE">
        <w:rPr>
          <w:rFonts w:ascii="Arial" w:hAnsi="Arial" w:cs="Arial"/>
        </w:rPr>
        <w:t xml:space="preserve">VISTO il Regolamento </w:t>
      </w:r>
      <w:r>
        <w:rPr>
          <w:rFonts w:ascii="Arial" w:hAnsi="Arial" w:cs="Arial"/>
        </w:rPr>
        <w:t xml:space="preserve">per la disciplina e l’uso </w:t>
      </w:r>
      <w:r w:rsidRPr="006D74EE">
        <w:rPr>
          <w:rFonts w:ascii="Arial" w:hAnsi="Arial" w:cs="Arial"/>
        </w:rPr>
        <w:t>del Porto di Arbatax</w:t>
      </w:r>
      <w:r>
        <w:rPr>
          <w:rFonts w:ascii="Arial" w:hAnsi="Arial" w:cs="Arial"/>
        </w:rPr>
        <w:t xml:space="preserve">, pubblicato con Ordinanza n. 28/2016 del 14.05.2016 e successiva modifica di cui all’Ordinanza n. 23/2018 del 03.04.2018; </w:t>
      </w:r>
    </w:p>
    <w:p w14:paraId="23DBEE59" w14:textId="6BCDB881" w:rsidR="00EA736F" w:rsidRDefault="00EA736F" w:rsidP="007538E8">
      <w:pPr>
        <w:spacing w:before="120" w:line="276" w:lineRule="auto"/>
        <w:ind w:right="282"/>
        <w:jc w:val="center"/>
        <w:rPr>
          <w:rFonts w:ascii="Arial" w:hAnsi="Arial" w:cs="Arial"/>
        </w:rPr>
      </w:pPr>
      <w:bookmarkStart w:id="5" w:name="_Hlk129597236"/>
      <w:r>
        <w:rPr>
          <w:rFonts w:ascii="Arial" w:hAnsi="Arial" w:cs="Arial"/>
        </w:rPr>
        <w:lastRenderedPageBreak/>
        <w:t>PREMESSO CHE:</w:t>
      </w:r>
    </w:p>
    <w:p w14:paraId="2CA881F1" w14:textId="5EE498C4" w:rsidR="0085506B" w:rsidRPr="001C0C07" w:rsidRDefault="002E55AD" w:rsidP="001C0C07">
      <w:pPr>
        <w:pStyle w:val="Paragrafoelenco"/>
        <w:numPr>
          <w:ilvl w:val="0"/>
          <w:numId w:val="6"/>
        </w:numPr>
        <w:spacing w:before="120" w:line="276" w:lineRule="auto"/>
        <w:ind w:left="284" w:right="282" w:hanging="284"/>
        <w:jc w:val="both"/>
        <w:rPr>
          <w:rFonts w:ascii="Arial" w:hAnsi="Arial" w:cs="Arial"/>
        </w:rPr>
      </w:pPr>
      <w:bookmarkStart w:id="6" w:name="_Hlk129941059"/>
      <w:bookmarkEnd w:id="5"/>
      <w:r w:rsidRPr="001C0C07">
        <w:rPr>
          <w:rFonts w:ascii="Arial" w:hAnsi="Arial" w:cs="Arial"/>
        </w:rPr>
        <w:t xml:space="preserve">l’art. </w:t>
      </w:r>
      <w:bookmarkStart w:id="7" w:name="_Hlk129941093"/>
      <w:r w:rsidR="00667B70" w:rsidRPr="001C0C07">
        <w:rPr>
          <w:rFonts w:ascii="Arial" w:hAnsi="Arial" w:cs="Arial"/>
        </w:rPr>
        <w:t>5</w:t>
      </w:r>
      <w:r w:rsidRPr="001C0C07">
        <w:rPr>
          <w:rFonts w:ascii="Arial" w:hAnsi="Arial" w:cs="Arial"/>
        </w:rPr>
        <w:t xml:space="preserve"> della legge 28.01.1994, n. 84 e </w:t>
      </w:r>
      <w:proofErr w:type="spellStart"/>
      <w:r w:rsidRPr="001C0C07">
        <w:rPr>
          <w:rFonts w:ascii="Arial" w:hAnsi="Arial" w:cs="Arial"/>
        </w:rPr>
        <w:t>ss.mm.ii</w:t>
      </w:r>
      <w:proofErr w:type="spellEnd"/>
      <w:r w:rsidRPr="001C0C07">
        <w:rPr>
          <w:rFonts w:ascii="Arial" w:hAnsi="Arial" w:cs="Arial"/>
        </w:rPr>
        <w:t xml:space="preserve">., </w:t>
      </w:r>
      <w:bookmarkEnd w:id="6"/>
      <w:bookmarkEnd w:id="7"/>
      <w:r w:rsidR="00667B70" w:rsidRPr="001C0C07">
        <w:rPr>
          <w:rFonts w:ascii="Arial" w:hAnsi="Arial" w:cs="Arial"/>
        </w:rPr>
        <w:t>rubricato “</w:t>
      </w:r>
      <w:r w:rsidR="00667B70" w:rsidRPr="001C0C07">
        <w:rPr>
          <w:rFonts w:ascii="Arial" w:hAnsi="Arial" w:cs="Arial"/>
          <w:i/>
          <w:iCs/>
        </w:rPr>
        <w:t>Programmazione e realizzazione delle opere portuali. Piano regolatore di sistema portuale e piano regolatore portuale</w:t>
      </w:r>
      <w:r w:rsidR="00667B70" w:rsidRPr="001C0C07">
        <w:rPr>
          <w:rFonts w:ascii="Arial" w:hAnsi="Arial" w:cs="Arial"/>
        </w:rPr>
        <w:t xml:space="preserve">”, </w:t>
      </w:r>
      <w:r w:rsidR="00EA736F" w:rsidRPr="001C0C07">
        <w:rPr>
          <w:rFonts w:ascii="Arial" w:hAnsi="Arial" w:cs="Arial"/>
        </w:rPr>
        <w:t>ha</w:t>
      </w:r>
      <w:r w:rsidR="00667B70" w:rsidRPr="001C0C07">
        <w:rPr>
          <w:rFonts w:ascii="Arial" w:hAnsi="Arial" w:cs="Arial"/>
        </w:rPr>
        <w:t xml:space="preserve"> </w:t>
      </w:r>
      <w:r w:rsidRPr="001C0C07">
        <w:rPr>
          <w:rFonts w:ascii="Arial" w:hAnsi="Arial" w:cs="Arial"/>
        </w:rPr>
        <w:t>previsto che</w:t>
      </w:r>
      <w:bookmarkEnd w:id="2"/>
      <w:r w:rsidR="0085506B" w:rsidRPr="001C0C07">
        <w:rPr>
          <w:rFonts w:ascii="Arial" w:hAnsi="Arial" w:cs="Arial"/>
        </w:rPr>
        <w:t xml:space="preserve"> il piano regolatore di sistema portuale è lo strumento di pianificazione del sistema dei porti ricompresi nelle circoscrizioni territoriali delle Autorità di sistema portuale, composto dal Documento di programmazione strategica di sistema</w:t>
      </w:r>
      <w:r w:rsidR="00171B68">
        <w:rPr>
          <w:rFonts w:ascii="Arial" w:hAnsi="Arial" w:cs="Arial"/>
        </w:rPr>
        <w:t xml:space="preserve"> </w:t>
      </w:r>
      <w:r w:rsidR="0085506B" w:rsidRPr="001C0C07">
        <w:rPr>
          <w:rFonts w:ascii="Arial" w:hAnsi="Arial" w:cs="Arial"/>
        </w:rPr>
        <w:t xml:space="preserve">e dei piani regolatori portuali </w:t>
      </w:r>
      <w:r w:rsidR="00792434">
        <w:rPr>
          <w:rFonts w:ascii="Arial" w:hAnsi="Arial" w:cs="Arial"/>
        </w:rPr>
        <w:t>d</w:t>
      </w:r>
      <w:r w:rsidR="007538E8" w:rsidRPr="001C0C07">
        <w:rPr>
          <w:rFonts w:ascii="Arial" w:hAnsi="Arial" w:cs="Arial"/>
        </w:rPr>
        <w:t>i ciascun porto</w:t>
      </w:r>
      <w:r w:rsidR="0085506B" w:rsidRPr="001C0C07">
        <w:rPr>
          <w:rFonts w:ascii="Arial" w:hAnsi="Arial" w:cs="Arial"/>
        </w:rPr>
        <w:t xml:space="preserve">; </w:t>
      </w:r>
    </w:p>
    <w:p w14:paraId="218B9E3D" w14:textId="2573D532" w:rsidR="00667B70" w:rsidRPr="001C0C07" w:rsidRDefault="0085506B" w:rsidP="001C0C07">
      <w:pPr>
        <w:pStyle w:val="Paragrafoelenco"/>
        <w:numPr>
          <w:ilvl w:val="0"/>
          <w:numId w:val="6"/>
        </w:numPr>
        <w:spacing w:before="120" w:line="276" w:lineRule="auto"/>
        <w:ind w:left="284" w:right="282" w:hanging="284"/>
        <w:jc w:val="both"/>
        <w:rPr>
          <w:rFonts w:ascii="Arial" w:hAnsi="Arial" w:cs="Arial"/>
        </w:rPr>
      </w:pPr>
      <w:r w:rsidRPr="001C0C07">
        <w:rPr>
          <w:rFonts w:ascii="Arial" w:hAnsi="Arial" w:cs="Arial"/>
        </w:rPr>
        <w:t>il predetto articolo prevede</w:t>
      </w:r>
      <w:r w:rsidR="008439F0">
        <w:rPr>
          <w:rFonts w:ascii="Arial" w:hAnsi="Arial" w:cs="Arial"/>
        </w:rPr>
        <w:t>,</w:t>
      </w:r>
      <w:r w:rsidRPr="001C0C07">
        <w:rPr>
          <w:rFonts w:ascii="Arial" w:hAnsi="Arial" w:cs="Arial"/>
        </w:rPr>
        <w:t xml:space="preserve"> </w:t>
      </w:r>
      <w:r w:rsidR="008439F0">
        <w:rPr>
          <w:rFonts w:ascii="Arial" w:hAnsi="Arial" w:cs="Arial"/>
        </w:rPr>
        <w:t xml:space="preserve">inoltre, </w:t>
      </w:r>
      <w:r w:rsidRPr="001C0C07">
        <w:rPr>
          <w:rFonts w:ascii="Arial" w:hAnsi="Arial" w:cs="Arial"/>
        </w:rPr>
        <w:t xml:space="preserve">che </w:t>
      </w:r>
      <w:r w:rsidR="00667B70" w:rsidRPr="001C0C07">
        <w:rPr>
          <w:rFonts w:ascii="Arial" w:hAnsi="Arial" w:cs="Arial"/>
        </w:rPr>
        <w:t>nei singoli porti ricompresi nelle circoscrizioni territoriali delle Autorità di sistema portuale, l'ambito e l'assetto complessivo delle aree destinate a funzioni strettamente portuali e retro-portuali, come individuate nel documento di programmazione strategica di sistema, quali quelle destinate alle attività commerciali e crocieristiche, al diporto, alla produzione industriale, all'attività cantieristica, sono delimitati e disegnati dal piano regolatore portuale</w:t>
      </w:r>
      <w:r w:rsidR="00792434">
        <w:rPr>
          <w:rFonts w:ascii="Arial" w:hAnsi="Arial" w:cs="Arial"/>
        </w:rPr>
        <w:t xml:space="preserve">, </w:t>
      </w:r>
      <w:r w:rsidR="00667B70" w:rsidRPr="001C0C07">
        <w:rPr>
          <w:rFonts w:ascii="Arial" w:hAnsi="Arial" w:cs="Arial"/>
        </w:rPr>
        <w:t xml:space="preserve">che individua analiticamente anche le caratteristiche e la destinazione funzionale delle aree interessate; </w:t>
      </w:r>
    </w:p>
    <w:p w14:paraId="61BFCF4C" w14:textId="3D0757EB" w:rsidR="002E55AD" w:rsidRPr="006D74EE" w:rsidRDefault="002E55AD" w:rsidP="001C0C07">
      <w:pPr>
        <w:pStyle w:val="Corpotesto"/>
        <w:numPr>
          <w:ilvl w:val="0"/>
          <w:numId w:val="6"/>
        </w:numPr>
        <w:spacing w:before="120" w:line="276" w:lineRule="auto"/>
        <w:ind w:left="284" w:right="282" w:hanging="284"/>
        <w:jc w:val="both"/>
        <w:rPr>
          <w:rFonts w:ascii="Arial" w:hAnsi="Arial" w:cs="Arial"/>
        </w:rPr>
      </w:pPr>
      <w:r w:rsidRPr="006D74EE">
        <w:rPr>
          <w:rFonts w:ascii="Arial" w:hAnsi="Arial" w:cs="Arial"/>
        </w:rPr>
        <w:t xml:space="preserve">nelle more dell’approvazione dei predetti strumenti pianificatori, </w:t>
      </w:r>
      <w:r w:rsidR="00A02142" w:rsidRPr="006D74EE">
        <w:rPr>
          <w:rFonts w:ascii="Arial" w:hAnsi="Arial" w:cs="Arial"/>
        </w:rPr>
        <w:t xml:space="preserve">la conformità urbanistica ed edilizia </w:t>
      </w:r>
      <w:r w:rsidRPr="006D74EE">
        <w:rPr>
          <w:rFonts w:ascii="Arial" w:hAnsi="Arial" w:cs="Arial"/>
        </w:rPr>
        <w:t xml:space="preserve">per quanto concerne le concessioni demaniali marittime in scadenza e dei nuovi </w:t>
      </w:r>
      <w:r w:rsidR="00A02142" w:rsidRPr="006D74EE">
        <w:rPr>
          <w:rFonts w:ascii="Arial" w:hAnsi="Arial" w:cs="Arial"/>
        </w:rPr>
        <w:t xml:space="preserve">interventi proposti </w:t>
      </w:r>
      <w:r w:rsidRPr="006D74EE">
        <w:rPr>
          <w:rFonts w:ascii="Arial" w:hAnsi="Arial" w:cs="Arial"/>
        </w:rPr>
        <w:t>da coloro</w:t>
      </w:r>
      <w:r w:rsidR="00A02142" w:rsidRPr="006D74EE">
        <w:rPr>
          <w:rFonts w:ascii="Arial" w:hAnsi="Arial" w:cs="Arial"/>
        </w:rPr>
        <w:t xml:space="preserve"> che intendono svolgere attività nelle aree demaniali </w:t>
      </w:r>
      <w:r w:rsidRPr="006D74EE">
        <w:rPr>
          <w:rFonts w:ascii="Arial" w:hAnsi="Arial" w:cs="Arial"/>
        </w:rPr>
        <w:t>del Porto di Arbatax deve essere necessariamente valutata secondo il Piano Regolatore Portuale</w:t>
      </w:r>
      <w:r w:rsidR="007022D5">
        <w:rPr>
          <w:rFonts w:ascii="Arial" w:hAnsi="Arial" w:cs="Arial"/>
        </w:rPr>
        <w:t xml:space="preserve"> vigente</w:t>
      </w:r>
      <w:r w:rsidRPr="006D74EE">
        <w:rPr>
          <w:rFonts w:ascii="Arial" w:hAnsi="Arial" w:cs="Arial"/>
        </w:rPr>
        <w:t xml:space="preserve">; </w:t>
      </w:r>
    </w:p>
    <w:p w14:paraId="3C56FCAD" w14:textId="10572825" w:rsidR="002E6018" w:rsidRPr="006D74EE" w:rsidRDefault="002E6018" w:rsidP="001C0C07">
      <w:pPr>
        <w:pStyle w:val="Corpotesto"/>
        <w:numPr>
          <w:ilvl w:val="0"/>
          <w:numId w:val="6"/>
        </w:numPr>
        <w:spacing w:before="120" w:line="276" w:lineRule="auto"/>
        <w:ind w:left="284" w:right="282" w:hanging="284"/>
        <w:jc w:val="both"/>
        <w:rPr>
          <w:rFonts w:ascii="Arial" w:hAnsi="Arial" w:cs="Arial"/>
        </w:rPr>
      </w:pPr>
      <w:r w:rsidRPr="006D74EE">
        <w:rPr>
          <w:rFonts w:ascii="Arial" w:hAnsi="Arial" w:cs="Arial"/>
        </w:rPr>
        <w:t xml:space="preserve">tuttavia, l’attuale realtà portuale è caratterizzata dalla presenza di numerose attività, essenziali all’operatività del porto, </w:t>
      </w:r>
      <w:r w:rsidR="00D9482B">
        <w:rPr>
          <w:rFonts w:ascii="Arial" w:hAnsi="Arial" w:cs="Arial"/>
        </w:rPr>
        <w:t>in parte</w:t>
      </w:r>
      <w:r w:rsidRPr="006D74EE">
        <w:rPr>
          <w:rFonts w:ascii="Arial" w:hAnsi="Arial" w:cs="Arial"/>
        </w:rPr>
        <w:t xml:space="preserve"> difformi dalle previsioni del</w:t>
      </w:r>
      <w:r w:rsidR="007022D5">
        <w:rPr>
          <w:rFonts w:ascii="Arial" w:hAnsi="Arial" w:cs="Arial"/>
        </w:rPr>
        <w:t xml:space="preserve">lo </w:t>
      </w:r>
      <w:r w:rsidRPr="006D74EE">
        <w:rPr>
          <w:rFonts w:ascii="Arial" w:hAnsi="Arial" w:cs="Arial"/>
        </w:rPr>
        <w:t xml:space="preserve">strumento </w:t>
      </w:r>
      <w:proofErr w:type="spellStart"/>
      <w:r w:rsidRPr="006D74EE">
        <w:rPr>
          <w:rFonts w:ascii="Arial" w:hAnsi="Arial" w:cs="Arial"/>
        </w:rPr>
        <w:t>pianificatorio</w:t>
      </w:r>
      <w:proofErr w:type="spellEnd"/>
      <w:r w:rsidR="007022D5">
        <w:rPr>
          <w:rFonts w:ascii="Arial" w:hAnsi="Arial" w:cs="Arial"/>
        </w:rPr>
        <w:t xml:space="preserve"> vigente</w:t>
      </w:r>
      <w:r w:rsidRPr="006D74EE">
        <w:rPr>
          <w:rFonts w:ascii="Arial" w:hAnsi="Arial" w:cs="Arial"/>
        </w:rPr>
        <w:t xml:space="preserve">; </w:t>
      </w:r>
    </w:p>
    <w:p w14:paraId="58E537C2" w14:textId="507A4A7E" w:rsidR="002E55AD" w:rsidRPr="006D74EE" w:rsidRDefault="002E6018" w:rsidP="001C0C07">
      <w:pPr>
        <w:pStyle w:val="Corpotesto"/>
        <w:numPr>
          <w:ilvl w:val="0"/>
          <w:numId w:val="6"/>
        </w:numPr>
        <w:spacing w:before="120" w:line="276" w:lineRule="auto"/>
        <w:ind w:left="284" w:right="282" w:hanging="284"/>
        <w:jc w:val="both"/>
        <w:rPr>
          <w:rFonts w:ascii="Arial" w:hAnsi="Arial" w:cs="Arial"/>
        </w:rPr>
      </w:pPr>
      <w:r w:rsidRPr="006D74EE">
        <w:rPr>
          <w:rFonts w:ascii="Arial" w:hAnsi="Arial" w:cs="Arial"/>
        </w:rPr>
        <w:t xml:space="preserve">le predette concessioni demaniali marittime, alla scadenza, </w:t>
      </w:r>
      <w:r w:rsidR="00B509CD" w:rsidRPr="006D74EE">
        <w:rPr>
          <w:rFonts w:ascii="Arial" w:hAnsi="Arial" w:cs="Arial"/>
        </w:rPr>
        <w:t xml:space="preserve">non potrebbero </w:t>
      </w:r>
      <w:r w:rsidR="00D9482B">
        <w:rPr>
          <w:rFonts w:ascii="Arial" w:hAnsi="Arial" w:cs="Arial"/>
        </w:rPr>
        <w:t xml:space="preserve">essere </w:t>
      </w:r>
      <w:r w:rsidR="00B509CD" w:rsidRPr="006D74EE">
        <w:rPr>
          <w:rFonts w:ascii="Arial" w:hAnsi="Arial" w:cs="Arial"/>
        </w:rPr>
        <w:t xml:space="preserve">rinnovate, non potendo, l’Amministrazione, procedere a rilasciare concessioni demaniali marittimi per usi difformi dalle previsioni degli strumenti pianificatori vigenti; </w:t>
      </w:r>
    </w:p>
    <w:p w14:paraId="6954DCE0" w14:textId="7EA9D7F6" w:rsidR="002E6018" w:rsidRPr="006D74EE" w:rsidRDefault="002E6018" w:rsidP="001C0C07">
      <w:pPr>
        <w:pStyle w:val="Corpotesto"/>
        <w:numPr>
          <w:ilvl w:val="0"/>
          <w:numId w:val="6"/>
        </w:numPr>
        <w:spacing w:before="120" w:line="276" w:lineRule="auto"/>
        <w:ind w:left="284" w:right="282" w:hanging="284"/>
        <w:jc w:val="both"/>
        <w:rPr>
          <w:rFonts w:ascii="Arial" w:hAnsi="Arial" w:cs="Arial"/>
        </w:rPr>
      </w:pPr>
      <w:r w:rsidRPr="006D74EE">
        <w:rPr>
          <w:rFonts w:ascii="Arial" w:hAnsi="Arial" w:cs="Arial"/>
        </w:rPr>
        <w:t xml:space="preserve">per </w:t>
      </w:r>
      <w:r w:rsidR="00D9482B">
        <w:rPr>
          <w:rFonts w:ascii="Arial" w:hAnsi="Arial" w:cs="Arial"/>
        </w:rPr>
        <w:t xml:space="preserve">le </w:t>
      </w:r>
      <w:r w:rsidRPr="006D74EE">
        <w:rPr>
          <w:rFonts w:ascii="Arial" w:hAnsi="Arial" w:cs="Arial"/>
        </w:rPr>
        <w:t xml:space="preserve">attività </w:t>
      </w:r>
      <w:r w:rsidR="00D9482B">
        <w:rPr>
          <w:rFonts w:ascii="Arial" w:hAnsi="Arial" w:cs="Arial"/>
        </w:rPr>
        <w:t xml:space="preserve">conformi al suddetto </w:t>
      </w:r>
      <w:r w:rsidRPr="006D74EE">
        <w:rPr>
          <w:rFonts w:ascii="Arial" w:hAnsi="Arial" w:cs="Arial"/>
        </w:rPr>
        <w:t>Pian</w:t>
      </w:r>
      <w:r w:rsidR="000E155B" w:rsidRPr="006D74EE">
        <w:rPr>
          <w:rFonts w:ascii="Arial" w:hAnsi="Arial" w:cs="Arial"/>
        </w:rPr>
        <w:t>o</w:t>
      </w:r>
      <w:r w:rsidRPr="006D74EE">
        <w:rPr>
          <w:rFonts w:ascii="Arial" w:hAnsi="Arial" w:cs="Arial"/>
        </w:rPr>
        <w:t xml:space="preserve"> </w:t>
      </w:r>
      <w:r w:rsidR="00E62648">
        <w:rPr>
          <w:rFonts w:ascii="Arial" w:hAnsi="Arial" w:cs="Arial"/>
        </w:rPr>
        <w:t xml:space="preserve">Regolatore Portuale </w:t>
      </w:r>
      <w:r w:rsidRPr="006D74EE">
        <w:rPr>
          <w:rFonts w:ascii="Arial" w:hAnsi="Arial" w:cs="Arial"/>
        </w:rPr>
        <w:t>vigente</w:t>
      </w:r>
      <w:r w:rsidR="00D9482B">
        <w:rPr>
          <w:rFonts w:ascii="Arial" w:hAnsi="Arial" w:cs="Arial"/>
        </w:rPr>
        <w:t xml:space="preserve"> potrebbe esservi la necessità di modificazioni per adeguarle alla nuova pianificazione, che dovrà indicare</w:t>
      </w:r>
      <w:r w:rsidRPr="006D74EE">
        <w:rPr>
          <w:rFonts w:ascii="Arial" w:hAnsi="Arial" w:cs="Arial"/>
        </w:rPr>
        <w:t xml:space="preserve"> con maggior dettaglio le </w:t>
      </w:r>
      <w:proofErr w:type="spellStart"/>
      <w:r w:rsidRPr="006D74EE">
        <w:rPr>
          <w:rFonts w:ascii="Arial" w:hAnsi="Arial" w:cs="Arial"/>
        </w:rPr>
        <w:t>macrozone</w:t>
      </w:r>
      <w:proofErr w:type="spellEnd"/>
      <w:r w:rsidRPr="006D74EE">
        <w:rPr>
          <w:rFonts w:ascii="Arial" w:hAnsi="Arial" w:cs="Arial"/>
        </w:rPr>
        <w:t>, individuando le aree che possono essere assentite in concessione nonché quelle destinate a viabilità, verde pubblico, parcheggi, etc.</w:t>
      </w:r>
    </w:p>
    <w:p w14:paraId="2ACB29AB" w14:textId="128E3157" w:rsidR="000C014D" w:rsidRPr="006D74EE" w:rsidRDefault="000C014D" w:rsidP="000C014D">
      <w:pPr>
        <w:pStyle w:val="Corpotesto"/>
        <w:numPr>
          <w:ilvl w:val="0"/>
          <w:numId w:val="6"/>
        </w:numPr>
        <w:spacing w:before="120" w:line="276" w:lineRule="auto"/>
        <w:ind w:left="284" w:right="282" w:hanging="284"/>
        <w:jc w:val="both"/>
        <w:rPr>
          <w:rFonts w:ascii="Arial" w:hAnsi="Arial" w:cs="Arial"/>
        </w:rPr>
      </w:pPr>
      <w:r w:rsidRPr="006D74EE">
        <w:rPr>
          <w:rFonts w:ascii="Arial" w:hAnsi="Arial" w:cs="Arial"/>
        </w:rPr>
        <w:t>per la predisposizione</w:t>
      </w:r>
      <w:r w:rsidR="00171B68">
        <w:rPr>
          <w:rFonts w:ascii="Arial" w:hAnsi="Arial" w:cs="Arial"/>
        </w:rPr>
        <w:t xml:space="preserve">, l’adozione e </w:t>
      </w:r>
      <w:r w:rsidRPr="006D74EE">
        <w:rPr>
          <w:rFonts w:ascii="Arial" w:hAnsi="Arial" w:cs="Arial"/>
        </w:rPr>
        <w:t>l’approvazione del D</w:t>
      </w:r>
      <w:r w:rsidR="00171B68">
        <w:rPr>
          <w:rFonts w:ascii="Arial" w:hAnsi="Arial" w:cs="Arial"/>
        </w:rPr>
        <w:t xml:space="preserve">ocumento di Programmazione Strategica di Sistema </w:t>
      </w:r>
      <w:r w:rsidRPr="006D74EE">
        <w:rPr>
          <w:rFonts w:ascii="Arial" w:hAnsi="Arial" w:cs="Arial"/>
        </w:rPr>
        <w:t xml:space="preserve">e </w:t>
      </w:r>
      <w:r>
        <w:rPr>
          <w:rFonts w:ascii="Arial" w:hAnsi="Arial" w:cs="Arial"/>
        </w:rPr>
        <w:t xml:space="preserve">del </w:t>
      </w:r>
      <w:r w:rsidR="00171B68">
        <w:rPr>
          <w:rFonts w:ascii="Arial" w:hAnsi="Arial" w:cs="Arial"/>
        </w:rPr>
        <w:t xml:space="preserve">successivo nuovo </w:t>
      </w:r>
      <w:r w:rsidR="00792434">
        <w:rPr>
          <w:rFonts w:ascii="Arial" w:hAnsi="Arial" w:cs="Arial"/>
        </w:rPr>
        <w:t xml:space="preserve">Piano Regolatore Portuale </w:t>
      </w:r>
      <w:r w:rsidRPr="006D74EE">
        <w:rPr>
          <w:rFonts w:ascii="Arial" w:hAnsi="Arial" w:cs="Arial"/>
        </w:rPr>
        <w:t xml:space="preserve">si rende necessario un periodo di tempo valutabile in </w:t>
      </w:r>
      <w:r>
        <w:rPr>
          <w:rFonts w:ascii="Arial" w:hAnsi="Arial" w:cs="Arial"/>
        </w:rPr>
        <w:t xml:space="preserve">più </w:t>
      </w:r>
      <w:r w:rsidRPr="006D74EE">
        <w:rPr>
          <w:rFonts w:ascii="Arial" w:hAnsi="Arial" w:cs="Arial"/>
        </w:rPr>
        <w:t>anni;</w:t>
      </w:r>
    </w:p>
    <w:p w14:paraId="5B802141" w14:textId="77777777" w:rsidR="009F5EC6" w:rsidRDefault="002E6018" w:rsidP="001C0C07">
      <w:pPr>
        <w:pStyle w:val="Corpotesto"/>
        <w:numPr>
          <w:ilvl w:val="0"/>
          <w:numId w:val="6"/>
        </w:numPr>
        <w:spacing w:before="120" w:line="276" w:lineRule="auto"/>
        <w:ind w:left="284" w:right="282" w:hanging="284"/>
        <w:jc w:val="both"/>
        <w:rPr>
          <w:rFonts w:ascii="Arial" w:hAnsi="Arial" w:cs="Arial"/>
        </w:rPr>
      </w:pPr>
      <w:bookmarkStart w:id="8" w:name="_Hlk130220135"/>
      <w:r w:rsidRPr="006D74EE">
        <w:rPr>
          <w:rFonts w:ascii="Arial" w:hAnsi="Arial" w:cs="Arial"/>
        </w:rPr>
        <w:t xml:space="preserve">il </w:t>
      </w:r>
      <w:proofErr w:type="spellStart"/>
      <w:r w:rsidRPr="006D74EE">
        <w:rPr>
          <w:rFonts w:ascii="Arial" w:hAnsi="Arial" w:cs="Arial"/>
        </w:rPr>
        <w:t>D.Lgs.</w:t>
      </w:r>
      <w:proofErr w:type="spellEnd"/>
      <w:r w:rsidRPr="006D74EE">
        <w:rPr>
          <w:rFonts w:ascii="Arial" w:hAnsi="Arial" w:cs="Arial"/>
        </w:rPr>
        <w:t xml:space="preserve"> 04.08.2016, n. 169, concernente la riorganizzazione, razionalizzazione e semplificazione della disciplina concernente le Autorità portuali di cui alla legge 28.01.1994, n. 84, in attuazione dell'art. 8, c. 1, lett. f), della legge 7 agosto 2015, n. 124 nonché le nuove Linee Guida per la redazione dei Piani Regolatori di Sistema Portuale, di cui al provvedimento n. 16562 del 08.06.2017 del Ministro delle Infrastrutture e dei Trasporti, non consentono varianti </w:t>
      </w:r>
      <w:r w:rsidR="007022D5">
        <w:rPr>
          <w:rFonts w:ascii="Arial" w:hAnsi="Arial" w:cs="Arial"/>
        </w:rPr>
        <w:t xml:space="preserve">generalizzate </w:t>
      </w:r>
      <w:r w:rsidRPr="006D74EE">
        <w:rPr>
          <w:rFonts w:ascii="Arial" w:hAnsi="Arial" w:cs="Arial"/>
        </w:rPr>
        <w:t xml:space="preserve">ai Piani Regolatori Portuali vigenti </w:t>
      </w:r>
      <w:r w:rsidR="007022D5">
        <w:rPr>
          <w:rFonts w:ascii="Arial" w:hAnsi="Arial" w:cs="Arial"/>
        </w:rPr>
        <w:t xml:space="preserve">ma solamente varianti localizzate </w:t>
      </w:r>
      <w:r w:rsidR="00D05D68">
        <w:rPr>
          <w:rFonts w:ascii="Arial" w:hAnsi="Arial" w:cs="Arial"/>
        </w:rPr>
        <w:t>e adeguamenti tecnico-funzionali</w:t>
      </w:r>
      <w:r w:rsidR="009F5EC6">
        <w:rPr>
          <w:rFonts w:ascii="Arial" w:hAnsi="Arial" w:cs="Arial"/>
        </w:rPr>
        <w:t xml:space="preserve">; </w:t>
      </w:r>
    </w:p>
    <w:p w14:paraId="7A9D02DE" w14:textId="77777777" w:rsidR="000C014D" w:rsidRDefault="000C014D" w:rsidP="000C014D">
      <w:pPr>
        <w:pStyle w:val="Paragrafoelenco"/>
        <w:numPr>
          <w:ilvl w:val="0"/>
          <w:numId w:val="6"/>
        </w:numPr>
        <w:spacing w:before="120" w:line="276" w:lineRule="auto"/>
        <w:ind w:left="284" w:right="282" w:hanging="284"/>
        <w:jc w:val="both"/>
        <w:rPr>
          <w:rFonts w:ascii="Arial" w:hAnsi="Arial" w:cs="Arial"/>
        </w:rPr>
      </w:pPr>
      <w:bookmarkStart w:id="9" w:name="_Hlk129712175"/>
      <w:bookmarkEnd w:id="8"/>
      <w:r w:rsidRPr="006D74EE">
        <w:rPr>
          <w:rFonts w:ascii="Arial" w:hAnsi="Arial" w:cs="Arial"/>
        </w:rPr>
        <w:t xml:space="preserve">l’art. 5 comma 2- bis della legge 28.01.1994, n. 84 e </w:t>
      </w:r>
      <w:proofErr w:type="spellStart"/>
      <w:r w:rsidRPr="006D74EE">
        <w:rPr>
          <w:rFonts w:ascii="Arial" w:hAnsi="Arial" w:cs="Arial"/>
        </w:rPr>
        <w:t>ss.mm.ii</w:t>
      </w:r>
      <w:proofErr w:type="spellEnd"/>
      <w:r w:rsidRPr="006D74EE">
        <w:rPr>
          <w:rFonts w:ascii="Arial" w:hAnsi="Arial" w:cs="Arial"/>
        </w:rPr>
        <w:t xml:space="preserve">., </w:t>
      </w:r>
      <w:r>
        <w:rPr>
          <w:rFonts w:ascii="Arial" w:hAnsi="Arial" w:cs="Arial"/>
        </w:rPr>
        <w:t>prevede che</w:t>
      </w:r>
      <w:r w:rsidRPr="006D74EE">
        <w:rPr>
          <w:rFonts w:ascii="Arial" w:hAnsi="Arial" w:cs="Arial"/>
        </w:rPr>
        <w:t>, nel caso di strutture o ambiti idonei, allo stato sottoutilizzati o non diversamente utilizzabili per funzioni portuali di preminente interesse pubblico, è valutata con priorità la finalizzazione delle predette strutture e ambiti ad approdi turistici come definiti dall'articolo 2 del regolamento di cui al decreto del Presidente della Repubblica 2 dicembre 1997, n. 509;</w:t>
      </w:r>
    </w:p>
    <w:bookmarkEnd w:id="9"/>
    <w:p w14:paraId="2C07E98E" w14:textId="29F319CA" w:rsidR="00B23ECC" w:rsidRDefault="00B23ECC" w:rsidP="009C79C6">
      <w:pPr>
        <w:pStyle w:val="Corpotesto"/>
        <w:spacing w:before="120" w:line="276" w:lineRule="auto"/>
        <w:ind w:left="0" w:right="282"/>
        <w:jc w:val="center"/>
        <w:rPr>
          <w:rFonts w:ascii="Arial" w:hAnsi="Arial" w:cs="Arial"/>
        </w:rPr>
      </w:pPr>
      <w:r w:rsidRPr="00B23ECC">
        <w:rPr>
          <w:rFonts w:ascii="Arial" w:hAnsi="Arial" w:cs="Arial"/>
        </w:rPr>
        <w:lastRenderedPageBreak/>
        <w:t>PREMESSO</w:t>
      </w:r>
      <w:r w:rsidR="00165808">
        <w:rPr>
          <w:rFonts w:ascii="Arial" w:hAnsi="Arial" w:cs="Arial"/>
        </w:rPr>
        <w:t>, INOLTRE, CHE</w:t>
      </w:r>
      <w:r>
        <w:rPr>
          <w:rFonts w:ascii="Arial" w:hAnsi="Arial" w:cs="Arial"/>
        </w:rPr>
        <w:t xml:space="preserve">: </w:t>
      </w:r>
    </w:p>
    <w:p w14:paraId="6733F0B0" w14:textId="77777777" w:rsidR="00150025" w:rsidRDefault="00B23ECC" w:rsidP="00731B15">
      <w:pPr>
        <w:pStyle w:val="Paragrafoelenco"/>
        <w:numPr>
          <w:ilvl w:val="0"/>
          <w:numId w:val="7"/>
        </w:numPr>
        <w:spacing w:before="120" w:line="276" w:lineRule="auto"/>
        <w:ind w:left="284" w:right="282" w:hanging="284"/>
        <w:jc w:val="both"/>
        <w:rPr>
          <w:rFonts w:ascii="Arial" w:hAnsi="Arial" w:cs="Arial"/>
        </w:rPr>
      </w:pPr>
      <w:r w:rsidRPr="00731B15">
        <w:rPr>
          <w:rFonts w:ascii="Arial" w:hAnsi="Arial" w:cs="Arial"/>
        </w:rPr>
        <w:t xml:space="preserve">stante le pessime condizioni in cui versa la banchina di riva del Porto di Arbatax a suo tempo interdetta con Ordinanza </w:t>
      </w:r>
      <w:r w:rsidR="00F73A1F" w:rsidRPr="00731B15">
        <w:rPr>
          <w:rFonts w:ascii="Arial" w:hAnsi="Arial" w:cs="Arial"/>
        </w:rPr>
        <w:t xml:space="preserve">n. 03/2014 </w:t>
      </w:r>
      <w:r w:rsidRPr="00731B15">
        <w:rPr>
          <w:rFonts w:ascii="Arial" w:hAnsi="Arial" w:cs="Arial"/>
        </w:rPr>
        <w:t xml:space="preserve">dell’Ufficio Circondariale Marittimo di Arbatax, </w:t>
      </w:r>
      <w:r w:rsidR="00B55B84" w:rsidRPr="00731B15">
        <w:rPr>
          <w:rFonts w:ascii="Arial" w:hAnsi="Arial" w:cs="Arial"/>
        </w:rPr>
        <w:t xml:space="preserve">questa Autorità </w:t>
      </w:r>
      <w:r w:rsidRPr="00731B15">
        <w:rPr>
          <w:rFonts w:ascii="Arial" w:hAnsi="Arial" w:cs="Arial"/>
        </w:rPr>
        <w:t>ha proceduto ad affidare gli interventi di manutenzione straordinaria della stessa, i cui spazi retrostanti possono essere destinati allo svolgimento d</w:t>
      </w:r>
      <w:r w:rsidR="00150025">
        <w:rPr>
          <w:rFonts w:ascii="Arial" w:hAnsi="Arial" w:cs="Arial"/>
        </w:rPr>
        <w:t xml:space="preserve">elle </w:t>
      </w:r>
      <w:r w:rsidRPr="00731B15">
        <w:rPr>
          <w:rFonts w:ascii="Arial" w:hAnsi="Arial" w:cs="Arial"/>
        </w:rPr>
        <w:t xml:space="preserve">attività </w:t>
      </w:r>
      <w:r w:rsidR="00150025">
        <w:rPr>
          <w:rFonts w:ascii="Arial" w:hAnsi="Arial" w:cs="Arial"/>
        </w:rPr>
        <w:t xml:space="preserve">ivi previste; </w:t>
      </w:r>
    </w:p>
    <w:p w14:paraId="3C75055F" w14:textId="77777777" w:rsidR="00150025" w:rsidRDefault="00B55B84" w:rsidP="00731B15">
      <w:pPr>
        <w:pStyle w:val="Paragrafoelenco"/>
        <w:numPr>
          <w:ilvl w:val="0"/>
          <w:numId w:val="7"/>
        </w:numPr>
        <w:spacing w:before="120" w:line="276" w:lineRule="auto"/>
        <w:ind w:left="284" w:right="282" w:hanging="284"/>
        <w:jc w:val="both"/>
        <w:rPr>
          <w:rFonts w:ascii="Arial" w:hAnsi="Arial" w:cs="Arial"/>
        </w:rPr>
      </w:pPr>
      <w:r>
        <w:rPr>
          <w:rFonts w:ascii="Arial" w:hAnsi="Arial" w:cs="Arial"/>
        </w:rPr>
        <w:t>l’Ente</w:t>
      </w:r>
      <w:r w:rsidR="00B22F5C" w:rsidRPr="00731B15">
        <w:rPr>
          <w:rFonts w:ascii="Arial" w:hAnsi="Arial" w:cs="Arial"/>
        </w:rPr>
        <w:t xml:space="preserve"> sta procedendo ad effettuare i necessari controlli al fine di </w:t>
      </w:r>
      <w:r w:rsidR="00672286">
        <w:rPr>
          <w:rFonts w:ascii="Arial" w:hAnsi="Arial" w:cs="Arial"/>
        </w:rPr>
        <w:t xml:space="preserve">valutare </w:t>
      </w:r>
      <w:r w:rsidR="00B22F5C" w:rsidRPr="00731B15">
        <w:rPr>
          <w:rFonts w:ascii="Arial" w:hAnsi="Arial" w:cs="Arial"/>
        </w:rPr>
        <w:t xml:space="preserve">le condizioni </w:t>
      </w:r>
      <w:r w:rsidR="00382777">
        <w:rPr>
          <w:rFonts w:ascii="Arial" w:hAnsi="Arial" w:cs="Arial"/>
        </w:rPr>
        <w:t xml:space="preserve">strutturali del </w:t>
      </w:r>
      <w:r w:rsidR="00B22F5C" w:rsidRPr="00731B15">
        <w:rPr>
          <w:rFonts w:ascii="Arial" w:hAnsi="Arial" w:cs="Arial"/>
        </w:rPr>
        <w:t>Molo di Ponente</w:t>
      </w:r>
      <w:r w:rsidR="00382777">
        <w:rPr>
          <w:rFonts w:ascii="Arial" w:hAnsi="Arial" w:cs="Arial"/>
        </w:rPr>
        <w:t>, a su</w:t>
      </w:r>
      <w:r w:rsidR="00E9459F" w:rsidRPr="00731B15">
        <w:rPr>
          <w:rFonts w:ascii="Arial" w:hAnsi="Arial" w:cs="Arial"/>
        </w:rPr>
        <w:t xml:space="preserve">o tempo interdetto con Ordinanza </w:t>
      </w:r>
      <w:r w:rsidR="00F73A1F" w:rsidRPr="00731B15">
        <w:rPr>
          <w:rFonts w:ascii="Arial" w:hAnsi="Arial" w:cs="Arial"/>
        </w:rPr>
        <w:t xml:space="preserve">n. </w:t>
      </w:r>
      <w:r w:rsidR="004F13AA" w:rsidRPr="00731B15">
        <w:rPr>
          <w:rFonts w:ascii="Arial" w:hAnsi="Arial" w:cs="Arial"/>
        </w:rPr>
        <w:t>46/2015</w:t>
      </w:r>
      <w:r w:rsidR="00E9459F" w:rsidRPr="00731B15">
        <w:rPr>
          <w:rFonts w:ascii="Arial" w:hAnsi="Arial" w:cs="Arial"/>
        </w:rPr>
        <w:t xml:space="preserve"> </w:t>
      </w:r>
      <w:bookmarkStart w:id="10" w:name="_Hlk129433520"/>
      <w:r w:rsidR="00E9459F" w:rsidRPr="00731B15">
        <w:rPr>
          <w:rFonts w:ascii="Arial" w:hAnsi="Arial" w:cs="Arial"/>
        </w:rPr>
        <w:t xml:space="preserve">dell’Ufficio Circondariale Marittimo di Arbatax </w:t>
      </w:r>
      <w:bookmarkEnd w:id="10"/>
      <w:r w:rsidR="00382777">
        <w:rPr>
          <w:rFonts w:ascii="Arial" w:hAnsi="Arial" w:cs="Arial"/>
        </w:rPr>
        <w:t>ed eseguire gli eventuali interventi che si renderanno necessari per la piena funzionalità dello stesso</w:t>
      </w:r>
      <w:r w:rsidR="00150025">
        <w:rPr>
          <w:rFonts w:ascii="Arial" w:hAnsi="Arial" w:cs="Arial"/>
        </w:rPr>
        <w:t xml:space="preserve">; </w:t>
      </w:r>
    </w:p>
    <w:p w14:paraId="1BA88118" w14:textId="10DD3740" w:rsidR="00150025" w:rsidRDefault="00674181" w:rsidP="00731B15">
      <w:pPr>
        <w:pStyle w:val="Paragrafoelenco"/>
        <w:numPr>
          <w:ilvl w:val="0"/>
          <w:numId w:val="7"/>
        </w:numPr>
        <w:spacing w:before="120" w:line="276" w:lineRule="auto"/>
        <w:ind w:left="284" w:right="282" w:hanging="284"/>
        <w:jc w:val="both"/>
        <w:rPr>
          <w:rFonts w:ascii="Arial" w:hAnsi="Arial" w:cs="Arial"/>
        </w:rPr>
      </w:pPr>
      <w:r w:rsidRPr="00150025">
        <w:rPr>
          <w:rFonts w:ascii="Arial" w:hAnsi="Arial" w:cs="Arial"/>
        </w:rPr>
        <w:t xml:space="preserve">l’Autorità ha inoltre </w:t>
      </w:r>
      <w:r w:rsidR="00B55B84" w:rsidRPr="00150025">
        <w:rPr>
          <w:rFonts w:ascii="Arial" w:hAnsi="Arial" w:cs="Arial"/>
        </w:rPr>
        <w:t xml:space="preserve">affidato </w:t>
      </w:r>
      <w:r w:rsidRPr="00150025">
        <w:rPr>
          <w:rFonts w:ascii="Arial" w:hAnsi="Arial" w:cs="Arial"/>
        </w:rPr>
        <w:t>l’esecuzione dei lavori per il</w:t>
      </w:r>
      <w:r w:rsidR="00B23ECC" w:rsidRPr="00150025">
        <w:rPr>
          <w:rFonts w:ascii="Arial" w:hAnsi="Arial" w:cs="Arial"/>
        </w:rPr>
        <w:t xml:space="preserve"> ripristino dell’ormeggio ro-ro sulla testata del Molo di levante, </w:t>
      </w:r>
      <w:r w:rsidR="00EA736F" w:rsidRPr="00150025">
        <w:rPr>
          <w:rFonts w:ascii="Arial" w:hAnsi="Arial" w:cs="Arial"/>
        </w:rPr>
        <w:t>danneggia</w:t>
      </w:r>
      <w:r w:rsidR="00B23ECC" w:rsidRPr="00150025">
        <w:rPr>
          <w:rFonts w:ascii="Arial" w:hAnsi="Arial" w:cs="Arial"/>
        </w:rPr>
        <w:t>to a causa de</w:t>
      </w:r>
      <w:r w:rsidR="00EA736F" w:rsidRPr="00150025">
        <w:rPr>
          <w:rFonts w:ascii="Arial" w:hAnsi="Arial" w:cs="Arial"/>
        </w:rPr>
        <w:t xml:space="preserve">ll’impatto della nave </w:t>
      </w:r>
      <w:proofErr w:type="spellStart"/>
      <w:r w:rsidR="00EA736F" w:rsidRPr="00150025">
        <w:rPr>
          <w:rFonts w:ascii="Arial" w:hAnsi="Arial" w:cs="Arial"/>
        </w:rPr>
        <w:t>Bithia</w:t>
      </w:r>
      <w:proofErr w:type="spellEnd"/>
      <w:r w:rsidR="00EA736F" w:rsidRPr="00150025">
        <w:rPr>
          <w:rFonts w:ascii="Arial" w:hAnsi="Arial" w:cs="Arial"/>
        </w:rPr>
        <w:t xml:space="preserve"> nell’agosto 2020</w:t>
      </w:r>
      <w:r w:rsidR="00B23ECC" w:rsidRPr="00150025">
        <w:rPr>
          <w:rFonts w:ascii="Arial" w:hAnsi="Arial" w:cs="Arial"/>
        </w:rPr>
        <w:t xml:space="preserve">, </w:t>
      </w:r>
      <w:r w:rsidR="00165808" w:rsidRPr="00150025">
        <w:rPr>
          <w:rFonts w:ascii="Arial" w:hAnsi="Arial" w:cs="Arial"/>
        </w:rPr>
        <w:t xml:space="preserve">il cui intervento si è reso </w:t>
      </w:r>
      <w:r w:rsidR="00B23ECC" w:rsidRPr="00150025">
        <w:rPr>
          <w:rFonts w:ascii="Arial" w:hAnsi="Arial" w:cs="Arial"/>
        </w:rPr>
        <w:t xml:space="preserve">ormai indifferibile ed urgente in quanto l’ormeggio della nave ro-ro alla radice del Molo di Levante comporta, a causa delle dimensioni delle navi, un parziale impedimento alla movimentazione dei mezzi nautici dalla Darsena </w:t>
      </w:r>
      <w:r w:rsidR="00EA736F" w:rsidRPr="00150025">
        <w:rPr>
          <w:rFonts w:ascii="Arial" w:hAnsi="Arial" w:cs="Arial"/>
        </w:rPr>
        <w:t>militare, destinata alle Forze di Polizia, Capitaneria e servizi nautici</w:t>
      </w:r>
      <w:r w:rsidR="00150025" w:rsidRPr="00150025">
        <w:rPr>
          <w:rFonts w:ascii="Arial" w:hAnsi="Arial" w:cs="Arial"/>
        </w:rPr>
        <w:t xml:space="preserve"> e che, </w:t>
      </w:r>
      <w:r w:rsidR="00382777" w:rsidRPr="00150025">
        <w:rPr>
          <w:rFonts w:ascii="Arial" w:hAnsi="Arial" w:cs="Arial"/>
        </w:rPr>
        <w:t xml:space="preserve">per i suesposti motivi, la </w:t>
      </w:r>
      <w:r w:rsidR="00222139" w:rsidRPr="00150025">
        <w:rPr>
          <w:rFonts w:ascii="Arial" w:hAnsi="Arial" w:cs="Arial"/>
        </w:rPr>
        <w:t xml:space="preserve">Banchina </w:t>
      </w:r>
      <w:r w:rsidR="00382777" w:rsidRPr="00150025">
        <w:rPr>
          <w:rFonts w:ascii="Arial" w:hAnsi="Arial" w:cs="Arial"/>
        </w:rPr>
        <w:t xml:space="preserve">di </w:t>
      </w:r>
      <w:r w:rsidR="00222139" w:rsidRPr="00150025">
        <w:rPr>
          <w:rFonts w:ascii="Arial" w:hAnsi="Arial" w:cs="Arial"/>
        </w:rPr>
        <w:t xml:space="preserve">Levante </w:t>
      </w:r>
      <w:r w:rsidR="00382777" w:rsidRPr="00150025">
        <w:rPr>
          <w:rFonts w:ascii="Arial" w:hAnsi="Arial" w:cs="Arial"/>
        </w:rPr>
        <w:t>– radice non potrà essere più utilizzata per l’ormeggio di navi ro-ro</w:t>
      </w:r>
      <w:r w:rsidR="00150025">
        <w:rPr>
          <w:rFonts w:ascii="Arial" w:hAnsi="Arial" w:cs="Arial"/>
        </w:rPr>
        <w:t xml:space="preserve">; </w:t>
      </w:r>
    </w:p>
    <w:p w14:paraId="3333B788" w14:textId="1D7806C2" w:rsidR="00165808" w:rsidRDefault="00165808" w:rsidP="00165808">
      <w:pPr>
        <w:pStyle w:val="Corpotesto"/>
        <w:spacing w:before="120" w:line="276" w:lineRule="auto"/>
        <w:ind w:left="0" w:right="282"/>
        <w:jc w:val="center"/>
        <w:rPr>
          <w:rFonts w:ascii="Arial" w:hAnsi="Arial" w:cs="Arial"/>
        </w:rPr>
      </w:pPr>
      <w:r>
        <w:rPr>
          <w:rFonts w:ascii="Arial" w:hAnsi="Arial" w:cs="Arial"/>
        </w:rPr>
        <w:t>TUTTO CIÒ PREMESSO:</w:t>
      </w:r>
    </w:p>
    <w:p w14:paraId="20A808EF" w14:textId="5DE4594A" w:rsidR="005B0A8D" w:rsidRDefault="005B0A8D" w:rsidP="009C79C6">
      <w:pPr>
        <w:pStyle w:val="Corpotesto"/>
        <w:spacing w:before="120" w:line="276" w:lineRule="auto"/>
        <w:ind w:left="851" w:right="282" w:hanging="851"/>
        <w:jc w:val="both"/>
        <w:rPr>
          <w:rFonts w:ascii="Arial" w:hAnsi="Arial" w:cs="Arial"/>
        </w:rPr>
      </w:pPr>
      <w:r w:rsidRPr="00AF552D">
        <w:rPr>
          <w:rFonts w:ascii="Arial" w:hAnsi="Arial" w:cs="Arial"/>
        </w:rPr>
        <w:t xml:space="preserve">VISTO il Piano Regolatore Portuale vigente del Porto di Arbatax, </w:t>
      </w:r>
      <w:r w:rsidR="002F4D50" w:rsidRPr="00AF552D">
        <w:rPr>
          <w:rFonts w:ascii="Arial" w:hAnsi="Arial" w:cs="Arial"/>
        </w:rPr>
        <w:t>approvato dal Consiglio Superiore dei Lavori Pubblici nel 1963 con voto n. 653 del 18 aprile 1963 e successiva variante approvata con voto n. 622 del 16.12.1981;</w:t>
      </w:r>
    </w:p>
    <w:p w14:paraId="733D6158" w14:textId="21FEE282" w:rsidR="00E12197" w:rsidRDefault="00331A2C" w:rsidP="009C79C6">
      <w:pPr>
        <w:pStyle w:val="Corpotesto"/>
        <w:spacing w:before="120" w:line="276" w:lineRule="auto"/>
        <w:ind w:left="851" w:right="282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PRESO ATTO che il predetto Piano non </w:t>
      </w:r>
      <w:r w:rsidR="00530843">
        <w:rPr>
          <w:rFonts w:ascii="Arial" w:hAnsi="Arial" w:cs="Arial"/>
        </w:rPr>
        <w:t xml:space="preserve">ha previsto </w:t>
      </w:r>
      <w:r w:rsidR="009C0DF9">
        <w:rPr>
          <w:rFonts w:ascii="Arial" w:hAnsi="Arial" w:cs="Arial"/>
        </w:rPr>
        <w:t>la</w:t>
      </w:r>
      <w:r w:rsidR="00E12197">
        <w:rPr>
          <w:rFonts w:ascii="Arial" w:hAnsi="Arial" w:cs="Arial"/>
        </w:rPr>
        <w:t xml:space="preserve"> nautica da diporto, </w:t>
      </w:r>
      <w:r w:rsidR="009C0DF9">
        <w:rPr>
          <w:rFonts w:ascii="Arial" w:hAnsi="Arial" w:cs="Arial"/>
        </w:rPr>
        <w:t xml:space="preserve">di fatto già presente </w:t>
      </w:r>
      <w:r w:rsidR="00E12197">
        <w:rPr>
          <w:rFonts w:ascii="Arial" w:hAnsi="Arial" w:cs="Arial"/>
        </w:rPr>
        <w:t xml:space="preserve">nel Porto di Arbatax e, in particolare, nella zona della Darsena cantieristica e che, inoltre, rientra tra le attività </w:t>
      </w:r>
      <w:r w:rsidR="00530843">
        <w:rPr>
          <w:rFonts w:ascii="Arial" w:hAnsi="Arial" w:cs="Arial"/>
        </w:rPr>
        <w:t xml:space="preserve">previste nei porti </w:t>
      </w:r>
      <w:r w:rsidR="008B2668">
        <w:rPr>
          <w:rFonts w:ascii="Arial" w:hAnsi="Arial" w:cs="Arial"/>
        </w:rPr>
        <w:t>ai sensi de</w:t>
      </w:r>
      <w:r w:rsidR="00530843">
        <w:rPr>
          <w:rFonts w:ascii="Arial" w:hAnsi="Arial" w:cs="Arial"/>
        </w:rPr>
        <w:t>ll’art. 4 comma 3</w:t>
      </w:r>
      <w:r w:rsidR="00E12197">
        <w:rPr>
          <w:rFonts w:ascii="Arial" w:hAnsi="Arial" w:cs="Arial"/>
        </w:rPr>
        <w:t xml:space="preserve">; </w:t>
      </w:r>
    </w:p>
    <w:p w14:paraId="49F1EF5F" w14:textId="31E44972" w:rsidR="009C0DF9" w:rsidRDefault="00C04000" w:rsidP="009C79C6">
      <w:pPr>
        <w:pStyle w:val="Corpotesto"/>
        <w:spacing w:before="120" w:line="276" w:lineRule="auto"/>
        <w:ind w:left="851" w:right="282" w:hanging="851"/>
        <w:jc w:val="both"/>
        <w:rPr>
          <w:rFonts w:ascii="Arial" w:hAnsi="Arial" w:cs="Arial"/>
        </w:rPr>
      </w:pPr>
      <w:r>
        <w:rPr>
          <w:rFonts w:ascii="Arial" w:hAnsi="Arial" w:cs="Arial"/>
        </w:rPr>
        <w:t>VISTO</w:t>
      </w:r>
      <w:r w:rsidR="0047328B">
        <w:rPr>
          <w:rFonts w:ascii="Arial" w:hAnsi="Arial" w:cs="Arial"/>
        </w:rPr>
        <w:t xml:space="preserve"> il</w:t>
      </w:r>
      <w:r w:rsidR="004234E6">
        <w:rPr>
          <w:rFonts w:ascii="Arial" w:hAnsi="Arial" w:cs="Arial"/>
        </w:rPr>
        <w:t xml:space="preserve"> D</w:t>
      </w:r>
      <w:r w:rsidR="0037597B">
        <w:rPr>
          <w:rFonts w:ascii="Arial" w:hAnsi="Arial" w:cs="Arial"/>
        </w:rPr>
        <w:t xml:space="preserve">ocumento di Programmazione Strategica di Sistema di cui all’art. </w:t>
      </w:r>
      <w:r w:rsidR="00043EAF" w:rsidRPr="001C0C07">
        <w:rPr>
          <w:rFonts w:ascii="Arial" w:hAnsi="Arial" w:cs="Arial"/>
        </w:rPr>
        <w:t xml:space="preserve">5 della legge 28.01.1994, n. 84 e </w:t>
      </w:r>
      <w:proofErr w:type="spellStart"/>
      <w:r w:rsidR="00043EAF" w:rsidRPr="001C0C07">
        <w:rPr>
          <w:rFonts w:ascii="Arial" w:hAnsi="Arial" w:cs="Arial"/>
        </w:rPr>
        <w:t>ss.mm.ii</w:t>
      </w:r>
      <w:proofErr w:type="spellEnd"/>
      <w:r w:rsidR="00043EAF" w:rsidRPr="001C0C07">
        <w:rPr>
          <w:rFonts w:ascii="Arial" w:hAnsi="Arial" w:cs="Arial"/>
        </w:rPr>
        <w:t>.,</w:t>
      </w:r>
      <w:r w:rsidR="00043EAF">
        <w:rPr>
          <w:rFonts w:ascii="Arial" w:hAnsi="Arial" w:cs="Arial"/>
        </w:rPr>
        <w:t xml:space="preserve"> </w:t>
      </w:r>
      <w:r w:rsidR="009C2DFB">
        <w:rPr>
          <w:rFonts w:ascii="Arial" w:hAnsi="Arial" w:cs="Arial"/>
        </w:rPr>
        <w:t>in corso di approvazione,</w:t>
      </w:r>
      <w:r>
        <w:rPr>
          <w:rFonts w:ascii="Arial" w:hAnsi="Arial" w:cs="Arial"/>
        </w:rPr>
        <w:t xml:space="preserve"> che ha, tra l’altro, riorganizzato le aree portuali per ridurre le interferenze tra le varie attività, migliorando la sicurezza portuale e prevedendo, nel contempo, </w:t>
      </w:r>
      <w:r w:rsidR="009C0DF9">
        <w:rPr>
          <w:rFonts w:ascii="Arial" w:hAnsi="Arial" w:cs="Arial"/>
        </w:rPr>
        <w:t xml:space="preserve">le </w:t>
      </w:r>
      <w:r>
        <w:rPr>
          <w:rFonts w:ascii="Arial" w:hAnsi="Arial" w:cs="Arial"/>
        </w:rPr>
        <w:t>funzioni portuali turistiche e da diporto</w:t>
      </w:r>
      <w:r w:rsidR="009C0DF9">
        <w:rPr>
          <w:rFonts w:ascii="Arial" w:hAnsi="Arial" w:cs="Arial"/>
        </w:rPr>
        <w:t xml:space="preserve">; </w:t>
      </w:r>
    </w:p>
    <w:p w14:paraId="44CD9A89" w14:textId="2E32B673" w:rsidR="00133FB5" w:rsidRDefault="00A02142" w:rsidP="009C79C6">
      <w:pPr>
        <w:pStyle w:val="Corpotesto"/>
        <w:spacing w:before="120" w:line="276" w:lineRule="auto"/>
        <w:ind w:left="851" w:right="282" w:hanging="851"/>
        <w:jc w:val="both"/>
        <w:rPr>
          <w:rFonts w:ascii="Arial" w:hAnsi="Arial" w:cs="Arial"/>
        </w:rPr>
      </w:pPr>
      <w:r w:rsidRPr="006D74EE">
        <w:rPr>
          <w:rFonts w:ascii="Arial" w:hAnsi="Arial" w:cs="Arial"/>
        </w:rPr>
        <w:t>RITENUTO di dover stabilire</w:t>
      </w:r>
      <w:r w:rsidR="005B0A8D">
        <w:rPr>
          <w:rFonts w:ascii="Arial" w:hAnsi="Arial" w:cs="Arial"/>
        </w:rPr>
        <w:t xml:space="preserve"> </w:t>
      </w:r>
      <w:r w:rsidRPr="006D74EE">
        <w:rPr>
          <w:rFonts w:ascii="Arial" w:hAnsi="Arial" w:cs="Arial"/>
        </w:rPr>
        <w:t xml:space="preserve">delle norme transitorie </w:t>
      </w:r>
      <w:r w:rsidR="00133FB5">
        <w:rPr>
          <w:rFonts w:ascii="Arial" w:hAnsi="Arial" w:cs="Arial"/>
        </w:rPr>
        <w:t xml:space="preserve">che consentano lo svolgimento di attività che già insistono nell’ambito portuale, realizzando le condizioni per il loro sviluppo senza predeterminare dei vincoli all’attuazione della futura pianificazione; </w:t>
      </w:r>
    </w:p>
    <w:p w14:paraId="668C44A7" w14:textId="77777777" w:rsidR="00133FB5" w:rsidRDefault="00A02142" w:rsidP="009C79C6">
      <w:pPr>
        <w:pStyle w:val="Corpotesto"/>
        <w:spacing w:before="120" w:line="276" w:lineRule="auto"/>
        <w:ind w:left="851" w:right="282" w:hanging="851"/>
        <w:jc w:val="both"/>
        <w:rPr>
          <w:rFonts w:ascii="Arial" w:hAnsi="Arial" w:cs="Arial"/>
        </w:rPr>
      </w:pPr>
      <w:r w:rsidRPr="006D74EE">
        <w:rPr>
          <w:rFonts w:ascii="Arial" w:hAnsi="Arial" w:cs="Arial"/>
        </w:rPr>
        <w:t xml:space="preserve">RITENUTO opportuno </w:t>
      </w:r>
      <w:r w:rsidR="00281496">
        <w:rPr>
          <w:rFonts w:ascii="Arial" w:hAnsi="Arial" w:cs="Arial"/>
        </w:rPr>
        <w:t>utilizzare</w:t>
      </w:r>
      <w:r w:rsidRPr="006D74EE">
        <w:rPr>
          <w:rFonts w:ascii="Arial" w:hAnsi="Arial" w:cs="Arial"/>
        </w:rPr>
        <w:t xml:space="preserve">, </w:t>
      </w:r>
      <w:r w:rsidR="00D71176">
        <w:rPr>
          <w:rFonts w:ascii="Arial" w:hAnsi="Arial" w:cs="Arial"/>
        </w:rPr>
        <w:t xml:space="preserve">a tal fine, </w:t>
      </w:r>
      <w:r w:rsidRPr="006D74EE">
        <w:rPr>
          <w:rFonts w:ascii="Arial" w:hAnsi="Arial" w:cs="Arial"/>
        </w:rPr>
        <w:t>lo strumento dell’</w:t>
      </w:r>
      <w:r w:rsidR="00F06401" w:rsidRPr="006D74EE">
        <w:rPr>
          <w:rFonts w:ascii="Arial" w:hAnsi="Arial" w:cs="Arial"/>
        </w:rPr>
        <w:t>Ordinanza</w:t>
      </w:r>
      <w:r w:rsidR="00D56621" w:rsidRPr="006D74EE">
        <w:rPr>
          <w:rFonts w:ascii="Arial" w:hAnsi="Arial" w:cs="Arial"/>
        </w:rPr>
        <w:t xml:space="preserve">, </w:t>
      </w:r>
      <w:r w:rsidR="009C2DFB">
        <w:rPr>
          <w:rFonts w:ascii="Arial" w:hAnsi="Arial" w:cs="Arial"/>
        </w:rPr>
        <w:t>che consenta di</w:t>
      </w:r>
      <w:r w:rsidR="00D71176">
        <w:rPr>
          <w:rFonts w:ascii="Arial" w:hAnsi="Arial" w:cs="Arial"/>
        </w:rPr>
        <w:t xml:space="preserve"> </w:t>
      </w:r>
      <w:r w:rsidR="00133FB5">
        <w:rPr>
          <w:rFonts w:ascii="Arial" w:hAnsi="Arial" w:cs="Arial"/>
        </w:rPr>
        <w:t xml:space="preserve">realizzare il suindicato obiettivo nel breve periodo e comunque, </w:t>
      </w:r>
      <w:r w:rsidR="00133FB5" w:rsidRPr="006D74EE">
        <w:rPr>
          <w:rFonts w:ascii="Arial" w:hAnsi="Arial" w:cs="Arial"/>
        </w:rPr>
        <w:t xml:space="preserve">fino all’approvazione </w:t>
      </w:r>
      <w:r w:rsidR="00133FB5">
        <w:rPr>
          <w:rFonts w:ascii="Arial" w:hAnsi="Arial" w:cs="Arial"/>
        </w:rPr>
        <w:t>dei nuovi</w:t>
      </w:r>
      <w:r w:rsidR="00133FB5" w:rsidRPr="006D74EE">
        <w:rPr>
          <w:rFonts w:ascii="Arial" w:hAnsi="Arial" w:cs="Arial"/>
        </w:rPr>
        <w:t xml:space="preserve"> strumenti pianificatori</w:t>
      </w:r>
      <w:r w:rsidR="00133FB5">
        <w:rPr>
          <w:rFonts w:ascii="Arial" w:hAnsi="Arial" w:cs="Arial"/>
        </w:rPr>
        <w:t xml:space="preserve">; </w:t>
      </w:r>
    </w:p>
    <w:p w14:paraId="23819834" w14:textId="6DD04922" w:rsidR="007741C3" w:rsidRDefault="007741C3" w:rsidP="009C79C6">
      <w:pPr>
        <w:pStyle w:val="Corpotesto"/>
        <w:spacing w:before="120" w:line="276" w:lineRule="auto"/>
        <w:ind w:left="851" w:right="282" w:hanging="851"/>
        <w:jc w:val="both"/>
        <w:rPr>
          <w:rFonts w:ascii="Arial" w:hAnsi="Arial" w:cs="Arial"/>
        </w:rPr>
      </w:pPr>
      <w:r w:rsidRPr="007741C3">
        <w:rPr>
          <w:rFonts w:ascii="Arial" w:hAnsi="Arial" w:cs="Arial"/>
        </w:rPr>
        <w:t xml:space="preserve">VISTA la Delibera del Comitato di Gestione n. </w:t>
      </w:r>
      <w:r>
        <w:rPr>
          <w:rFonts w:ascii="Arial" w:hAnsi="Arial" w:cs="Arial"/>
        </w:rPr>
        <w:t>__</w:t>
      </w:r>
      <w:r w:rsidRPr="007741C3">
        <w:rPr>
          <w:rFonts w:ascii="Arial" w:hAnsi="Arial" w:cs="Arial"/>
        </w:rPr>
        <w:t xml:space="preserve"> del </w:t>
      </w:r>
      <w:r>
        <w:rPr>
          <w:rFonts w:ascii="Arial" w:hAnsi="Arial" w:cs="Arial"/>
        </w:rPr>
        <w:t>_______</w:t>
      </w:r>
      <w:r w:rsidRPr="007741C3">
        <w:rPr>
          <w:rFonts w:ascii="Arial" w:hAnsi="Arial" w:cs="Arial"/>
        </w:rPr>
        <w:t xml:space="preserve">, concernente </w:t>
      </w:r>
      <w:r>
        <w:rPr>
          <w:rFonts w:ascii="Arial" w:hAnsi="Arial" w:cs="Arial"/>
        </w:rPr>
        <w:t>le d</w:t>
      </w:r>
      <w:r w:rsidRPr="007741C3">
        <w:rPr>
          <w:rFonts w:ascii="Arial" w:hAnsi="Arial" w:cs="Arial"/>
        </w:rPr>
        <w:t>isposizioni transitorie concernenti l’amministrazione del demanio marittimo nel Porto di Arbatax;</w:t>
      </w:r>
    </w:p>
    <w:p w14:paraId="56718F65" w14:textId="714EFAEF" w:rsidR="000A42CF" w:rsidRPr="006D74EE" w:rsidRDefault="00A02142" w:rsidP="006D74EE">
      <w:pPr>
        <w:pStyle w:val="Titolo1"/>
        <w:spacing w:before="120" w:line="276" w:lineRule="auto"/>
        <w:ind w:left="0" w:right="282"/>
        <w:rPr>
          <w:rFonts w:ascii="Arial" w:hAnsi="Arial" w:cs="Arial"/>
          <w:b w:val="0"/>
          <w:bCs w:val="0"/>
        </w:rPr>
      </w:pPr>
      <w:r w:rsidRPr="006D74EE">
        <w:rPr>
          <w:rFonts w:ascii="Arial" w:hAnsi="Arial" w:cs="Arial"/>
          <w:b w:val="0"/>
          <w:bCs w:val="0"/>
        </w:rPr>
        <w:t>O R D I N A</w:t>
      </w:r>
    </w:p>
    <w:p w14:paraId="5D97075B" w14:textId="3D2509E4" w:rsidR="000A42CF" w:rsidRPr="006D74EE" w:rsidRDefault="00A02142" w:rsidP="006D74EE">
      <w:pPr>
        <w:spacing w:before="120" w:line="276" w:lineRule="auto"/>
        <w:ind w:right="282"/>
        <w:jc w:val="center"/>
        <w:rPr>
          <w:rFonts w:ascii="Arial" w:hAnsi="Arial" w:cs="Arial"/>
        </w:rPr>
      </w:pPr>
      <w:r w:rsidRPr="006D74EE">
        <w:rPr>
          <w:rFonts w:ascii="Arial" w:hAnsi="Arial" w:cs="Arial"/>
        </w:rPr>
        <w:t>Articolo</w:t>
      </w:r>
      <w:r w:rsidR="007E1A2D">
        <w:rPr>
          <w:rFonts w:ascii="Arial" w:hAnsi="Arial" w:cs="Arial"/>
        </w:rPr>
        <w:t xml:space="preserve"> </w:t>
      </w:r>
      <w:r w:rsidR="00880A1B">
        <w:rPr>
          <w:rFonts w:ascii="Arial" w:hAnsi="Arial" w:cs="Arial"/>
        </w:rPr>
        <w:t xml:space="preserve">1 </w:t>
      </w:r>
    </w:p>
    <w:p w14:paraId="20B71FC1" w14:textId="09FAAF73" w:rsidR="00E672AB" w:rsidRDefault="0029359A" w:rsidP="0029359A">
      <w:pPr>
        <w:widowControl/>
        <w:autoSpaceDE/>
        <w:autoSpaceDN/>
        <w:spacing w:before="120" w:line="276" w:lineRule="auto"/>
        <w:jc w:val="both"/>
        <w:rPr>
          <w:rFonts w:ascii="Arial" w:eastAsia="Times New Roman" w:hAnsi="Arial" w:cs="Arial"/>
          <w:lang w:eastAsia="it-IT"/>
        </w:rPr>
      </w:pPr>
      <w:r w:rsidRPr="00C74ABF">
        <w:rPr>
          <w:rFonts w:ascii="Arial" w:eastAsia="Times New Roman" w:hAnsi="Arial" w:cs="Arial"/>
          <w:lang w:eastAsia="it-IT"/>
        </w:rPr>
        <w:t xml:space="preserve">Nelle more dell’approvazione </w:t>
      </w:r>
      <w:r w:rsidR="00B723A3">
        <w:rPr>
          <w:rFonts w:ascii="Arial" w:eastAsia="Times New Roman" w:hAnsi="Arial" w:cs="Arial"/>
          <w:lang w:eastAsia="it-IT"/>
        </w:rPr>
        <w:t>de</w:t>
      </w:r>
      <w:r w:rsidR="009C0DF9">
        <w:rPr>
          <w:rFonts w:ascii="Arial" w:eastAsia="Times New Roman" w:hAnsi="Arial" w:cs="Arial"/>
          <w:lang w:eastAsia="it-IT"/>
        </w:rPr>
        <w:t xml:space="preserve">i </w:t>
      </w:r>
      <w:r w:rsidR="00D41EA4">
        <w:rPr>
          <w:rFonts w:ascii="Arial" w:eastAsia="Times New Roman" w:hAnsi="Arial" w:cs="Arial"/>
          <w:lang w:eastAsia="it-IT"/>
        </w:rPr>
        <w:t xml:space="preserve">nuovi </w:t>
      </w:r>
      <w:r w:rsidR="00B723A3">
        <w:rPr>
          <w:rFonts w:ascii="Arial" w:eastAsia="Times New Roman" w:hAnsi="Arial" w:cs="Arial"/>
          <w:lang w:eastAsia="it-IT"/>
        </w:rPr>
        <w:t>strumenti pianificatori d</w:t>
      </w:r>
      <w:r w:rsidRPr="00C74ABF">
        <w:rPr>
          <w:rFonts w:ascii="Arial" w:eastAsia="Times New Roman" w:hAnsi="Arial" w:cs="Arial"/>
          <w:lang w:eastAsia="it-IT"/>
        </w:rPr>
        <w:t xml:space="preserve">el Porto di </w:t>
      </w:r>
      <w:r w:rsidR="00B723A3">
        <w:rPr>
          <w:rFonts w:ascii="Arial" w:eastAsia="Times New Roman" w:hAnsi="Arial" w:cs="Arial"/>
          <w:lang w:eastAsia="it-IT"/>
        </w:rPr>
        <w:t>Arbatax</w:t>
      </w:r>
      <w:r w:rsidR="00550467">
        <w:rPr>
          <w:rFonts w:ascii="Arial" w:eastAsia="Times New Roman" w:hAnsi="Arial" w:cs="Arial"/>
          <w:lang w:eastAsia="it-IT"/>
        </w:rPr>
        <w:t>, le concessioni demaniali marittime</w:t>
      </w:r>
      <w:r w:rsidR="006E17BD" w:rsidRPr="006E17BD">
        <w:rPr>
          <w:rFonts w:ascii="Arial" w:eastAsia="Times New Roman" w:hAnsi="Arial" w:cs="Arial"/>
          <w:lang w:eastAsia="it-IT"/>
        </w:rPr>
        <w:t xml:space="preserve"> </w:t>
      </w:r>
      <w:r w:rsidR="006E17BD">
        <w:rPr>
          <w:rFonts w:ascii="Arial" w:eastAsia="Times New Roman" w:hAnsi="Arial" w:cs="Arial"/>
          <w:lang w:eastAsia="it-IT"/>
        </w:rPr>
        <w:t xml:space="preserve">saranno rinnovate e rilasciate in base alla </w:t>
      </w:r>
      <w:r w:rsidR="00735962">
        <w:rPr>
          <w:rFonts w:ascii="Arial" w:eastAsia="Times New Roman" w:hAnsi="Arial" w:cs="Arial"/>
          <w:lang w:eastAsia="it-IT"/>
        </w:rPr>
        <w:t>conformi</w:t>
      </w:r>
      <w:r w:rsidR="006E17BD">
        <w:rPr>
          <w:rFonts w:ascii="Arial" w:eastAsia="Times New Roman" w:hAnsi="Arial" w:cs="Arial"/>
          <w:lang w:eastAsia="it-IT"/>
        </w:rPr>
        <w:t xml:space="preserve">tà </w:t>
      </w:r>
      <w:r w:rsidR="00550467">
        <w:rPr>
          <w:rFonts w:ascii="Arial" w:eastAsia="Times New Roman" w:hAnsi="Arial" w:cs="Arial"/>
          <w:lang w:eastAsia="it-IT"/>
        </w:rPr>
        <w:t xml:space="preserve">al Piano Regolatore Portuale </w:t>
      </w:r>
      <w:r w:rsidR="00DD5E48">
        <w:rPr>
          <w:rFonts w:ascii="Arial" w:eastAsia="Times New Roman" w:hAnsi="Arial" w:cs="Arial"/>
          <w:lang w:eastAsia="it-IT"/>
        </w:rPr>
        <w:t xml:space="preserve">vigente (ALLEGATO N. 1) </w:t>
      </w:r>
      <w:r w:rsidR="00550467">
        <w:rPr>
          <w:rFonts w:ascii="Arial" w:eastAsia="Times New Roman" w:hAnsi="Arial" w:cs="Arial"/>
          <w:lang w:eastAsia="it-IT"/>
        </w:rPr>
        <w:t xml:space="preserve">ed </w:t>
      </w:r>
      <w:bookmarkStart w:id="11" w:name="_Hlk130220798"/>
      <w:r w:rsidR="00550467">
        <w:rPr>
          <w:rFonts w:ascii="Arial" w:eastAsia="Times New Roman" w:hAnsi="Arial" w:cs="Arial"/>
          <w:lang w:eastAsia="it-IT"/>
        </w:rPr>
        <w:t>al</w:t>
      </w:r>
      <w:r w:rsidR="00735962">
        <w:rPr>
          <w:rFonts w:ascii="Arial" w:eastAsia="Times New Roman" w:hAnsi="Arial" w:cs="Arial"/>
          <w:lang w:eastAsia="it-IT"/>
        </w:rPr>
        <w:t>le vocazioni portuali previste nel</w:t>
      </w:r>
      <w:r w:rsidR="00550467">
        <w:rPr>
          <w:rFonts w:ascii="Arial" w:eastAsia="Times New Roman" w:hAnsi="Arial" w:cs="Arial"/>
          <w:lang w:eastAsia="it-IT"/>
        </w:rPr>
        <w:t xml:space="preserve"> D</w:t>
      </w:r>
      <w:r w:rsidR="00DD5E48">
        <w:rPr>
          <w:rFonts w:ascii="Arial" w:eastAsia="Times New Roman" w:hAnsi="Arial" w:cs="Arial"/>
          <w:lang w:eastAsia="it-IT"/>
        </w:rPr>
        <w:t xml:space="preserve">ocumento di </w:t>
      </w:r>
      <w:r w:rsidR="00DD5E48">
        <w:rPr>
          <w:rFonts w:ascii="Arial" w:eastAsia="Times New Roman" w:hAnsi="Arial" w:cs="Arial"/>
          <w:lang w:eastAsia="it-IT"/>
        </w:rPr>
        <w:lastRenderedPageBreak/>
        <w:t>Programmazione Strategica di Sistema (ALLEGATO N. 2) i</w:t>
      </w:r>
      <w:r w:rsidR="00550467">
        <w:rPr>
          <w:rFonts w:ascii="Arial" w:eastAsia="Times New Roman" w:hAnsi="Arial" w:cs="Arial"/>
          <w:lang w:eastAsia="it-IT"/>
        </w:rPr>
        <w:t xml:space="preserve">n </w:t>
      </w:r>
      <w:r w:rsidR="009C2DFB">
        <w:rPr>
          <w:rFonts w:ascii="Arial" w:eastAsia="Times New Roman" w:hAnsi="Arial" w:cs="Arial"/>
          <w:lang w:eastAsia="it-IT"/>
        </w:rPr>
        <w:t xml:space="preserve">corso </w:t>
      </w:r>
      <w:r w:rsidR="00550467">
        <w:rPr>
          <w:rFonts w:ascii="Arial" w:eastAsia="Times New Roman" w:hAnsi="Arial" w:cs="Arial"/>
          <w:lang w:eastAsia="it-IT"/>
        </w:rPr>
        <w:t xml:space="preserve">di </w:t>
      </w:r>
      <w:r w:rsidR="00735962">
        <w:rPr>
          <w:rFonts w:ascii="Arial" w:eastAsia="Times New Roman" w:hAnsi="Arial" w:cs="Arial"/>
          <w:lang w:eastAsia="it-IT"/>
        </w:rPr>
        <w:t>predisposizione</w:t>
      </w:r>
      <w:bookmarkEnd w:id="11"/>
      <w:r w:rsidR="006E17BD">
        <w:rPr>
          <w:rFonts w:ascii="Arial" w:eastAsia="Times New Roman" w:hAnsi="Arial" w:cs="Arial"/>
          <w:lang w:eastAsia="it-IT"/>
        </w:rPr>
        <w:t>,</w:t>
      </w:r>
      <w:r w:rsidR="00E672AB">
        <w:rPr>
          <w:rFonts w:ascii="Arial" w:eastAsia="Times New Roman" w:hAnsi="Arial" w:cs="Arial"/>
          <w:lang w:eastAsia="it-IT"/>
        </w:rPr>
        <w:t xml:space="preserve"> </w:t>
      </w:r>
      <w:r w:rsidR="006E17BD">
        <w:rPr>
          <w:rFonts w:ascii="Arial" w:eastAsia="Times New Roman" w:hAnsi="Arial" w:cs="Arial"/>
          <w:lang w:eastAsia="it-IT"/>
        </w:rPr>
        <w:t>nel rispetto dei seguenti criteri:</w:t>
      </w:r>
    </w:p>
    <w:p w14:paraId="71FD4413" w14:textId="750C8595" w:rsidR="000D1CCC" w:rsidRPr="00B723A3" w:rsidRDefault="000D1CCC" w:rsidP="00660E57">
      <w:pPr>
        <w:widowControl/>
        <w:numPr>
          <w:ilvl w:val="0"/>
          <w:numId w:val="4"/>
        </w:numPr>
        <w:tabs>
          <w:tab w:val="left" w:pos="284"/>
        </w:tabs>
        <w:autoSpaceDE/>
        <w:autoSpaceDN/>
        <w:spacing w:before="120" w:line="276" w:lineRule="auto"/>
        <w:ind w:left="284" w:hanging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nel caso </w:t>
      </w:r>
      <w:r w:rsidR="00735962">
        <w:rPr>
          <w:rFonts w:ascii="Arial" w:hAnsi="Arial" w:cs="Arial"/>
          <w:iCs/>
        </w:rPr>
        <w:t xml:space="preserve">in cui </w:t>
      </w:r>
      <w:r w:rsidRPr="00B723A3">
        <w:rPr>
          <w:rFonts w:ascii="Arial" w:hAnsi="Arial" w:cs="Arial"/>
          <w:iCs/>
        </w:rPr>
        <w:t xml:space="preserve">l’attività sia </w:t>
      </w:r>
      <w:r w:rsidR="004A5EA1">
        <w:rPr>
          <w:rFonts w:ascii="Arial" w:hAnsi="Arial" w:cs="Arial"/>
          <w:iCs/>
        </w:rPr>
        <w:t>conforme alle previsioni del</w:t>
      </w:r>
      <w:r w:rsidRPr="00B723A3">
        <w:rPr>
          <w:rFonts w:ascii="Arial" w:hAnsi="Arial" w:cs="Arial"/>
          <w:iCs/>
        </w:rPr>
        <w:t xml:space="preserve"> P</w:t>
      </w:r>
      <w:r w:rsidR="00735962">
        <w:rPr>
          <w:rFonts w:ascii="Arial" w:hAnsi="Arial" w:cs="Arial"/>
          <w:iCs/>
        </w:rPr>
        <w:t xml:space="preserve">iano Regolatore Portuale </w:t>
      </w:r>
      <w:r w:rsidR="00660E57">
        <w:rPr>
          <w:rFonts w:ascii="Arial" w:hAnsi="Arial" w:cs="Arial"/>
          <w:iCs/>
        </w:rPr>
        <w:t xml:space="preserve">vigente e </w:t>
      </w:r>
      <w:r w:rsidR="004A5EA1">
        <w:rPr>
          <w:rFonts w:ascii="Arial" w:hAnsi="Arial" w:cs="Arial"/>
          <w:iCs/>
        </w:rPr>
        <w:t xml:space="preserve">sia prevista </w:t>
      </w:r>
      <w:r w:rsidR="00660E57">
        <w:rPr>
          <w:rFonts w:ascii="Arial" w:hAnsi="Arial" w:cs="Arial"/>
          <w:iCs/>
        </w:rPr>
        <w:t xml:space="preserve">anche </w:t>
      </w:r>
      <w:r w:rsidR="00735962">
        <w:rPr>
          <w:rFonts w:ascii="Arial" w:hAnsi="Arial" w:cs="Arial"/>
          <w:iCs/>
        </w:rPr>
        <w:t xml:space="preserve">tra </w:t>
      </w:r>
      <w:r w:rsidR="00735962">
        <w:rPr>
          <w:rFonts w:ascii="Arial" w:eastAsia="Times New Roman" w:hAnsi="Arial" w:cs="Arial"/>
          <w:lang w:eastAsia="it-IT"/>
        </w:rPr>
        <w:t>le vocazioni portuali previste nel Documento di Programmazione Strategica di Sistema in corso di predisposizione</w:t>
      </w:r>
      <w:r>
        <w:rPr>
          <w:rFonts w:ascii="Arial" w:hAnsi="Arial" w:cs="Arial"/>
          <w:iCs/>
        </w:rPr>
        <w:t xml:space="preserve">, </w:t>
      </w:r>
      <w:r w:rsidRPr="00B723A3">
        <w:rPr>
          <w:rFonts w:ascii="Arial" w:hAnsi="Arial" w:cs="Arial"/>
          <w:iCs/>
        </w:rPr>
        <w:t>l</w:t>
      </w:r>
      <w:r>
        <w:rPr>
          <w:rFonts w:ascii="Arial" w:hAnsi="Arial" w:cs="Arial"/>
          <w:iCs/>
        </w:rPr>
        <w:t xml:space="preserve">a durata </w:t>
      </w:r>
      <w:r w:rsidR="001B7579">
        <w:rPr>
          <w:rFonts w:ascii="Arial" w:hAnsi="Arial" w:cs="Arial"/>
          <w:iCs/>
        </w:rPr>
        <w:t xml:space="preserve">delle concessioni demaniali marittime </w:t>
      </w:r>
      <w:r w:rsidRPr="00B723A3">
        <w:rPr>
          <w:rFonts w:ascii="Arial" w:hAnsi="Arial" w:cs="Arial"/>
          <w:iCs/>
        </w:rPr>
        <w:t>sar</w:t>
      </w:r>
      <w:r w:rsidR="001B7579">
        <w:rPr>
          <w:rFonts w:ascii="Arial" w:hAnsi="Arial" w:cs="Arial"/>
          <w:iCs/>
        </w:rPr>
        <w:t>à</w:t>
      </w:r>
      <w:r w:rsidRPr="00B723A3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commisurat</w:t>
      </w:r>
      <w:r w:rsidR="001B7579">
        <w:rPr>
          <w:rFonts w:ascii="Arial" w:hAnsi="Arial" w:cs="Arial"/>
          <w:iCs/>
        </w:rPr>
        <w:t>a</w:t>
      </w:r>
      <w:r>
        <w:rPr>
          <w:rFonts w:ascii="Arial" w:hAnsi="Arial" w:cs="Arial"/>
          <w:iCs/>
        </w:rPr>
        <w:t xml:space="preserve"> </w:t>
      </w:r>
      <w:r w:rsidRPr="00B723A3">
        <w:rPr>
          <w:rFonts w:ascii="Arial" w:hAnsi="Arial" w:cs="Arial"/>
          <w:iCs/>
        </w:rPr>
        <w:t xml:space="preserve">al tempo necessario per l’ammortamento degli investimenti da parte del concessionario e per l’equa remunerazione del capitale investito, come risultanti dal piano economico-finanziario, fermo restando l’esigenza di non restringere eccessivamente la libera concorrenza; </w:t>
      </w:r>
    </w:p>
    <w:p w14:paraId="57D75986" w14:textId="2821AA88" w:rsidR="00F23B0A" w:rsidRDefault="00B723A3" w:rsidP="00F23B0A">
      <w:pPr>
        <w:widowControl/>
        <w:numPr>
          <w:ilvl w:val="0"/>
          <w:numId w:val="4"/>
        </w:numPr>
        <w:tabs>
          <w:tab w:val="left" w:pos="284"/>
        </w:tabs>
        <w:autoSpaceDE/>
        <w:autoSpaceDN/>
        <w:spacing w:before="120" w:line="276" w:lineRule="auto"/>
        <w:ind w:left="284" w:hanging="284"/>
        <w:jc w:val="both"/>
        <w:rPr>
          <w:rFonts w:ascii="Arial" w:hAnsi="Arial" w:cs="Arial"/>
          <w:iCs/>
        </w:rPr>
      </w:pPr>
      <w:bookmarkStart w:id="12" w:name="_Hlk129711977"/>
      <w:r w:rsidRPr="00F23B0A">
        <w:rPr>
          <w:rFonts w:ascii="Arial" w:hAnsi="Arial" w:cs="Arial"/>
          <w:iCs/>
        </w:rPr>
        <w:t xml:space="preserve">nel caso </w:t>
      </w:r>
      <w:r w:rsidR="00735962">
        <w:rPr>
          <w:rFonts w:ascii="Arial" w:hAnsi="Arial" w:cs="Arial"/>
          <w:iCs/>
        </w:rPr>
        <w:t xml:space="preserve">in cui </w:t>
      </w:r>
      <w:r w:rsidRPr="00F23B0A">
        <w:rPr>
          <w:rFonts w:ascii="Arial" w:hAnsi="Arial" w:cs="Arial"/>
          <w:iCs/>
        </w:rPr>
        <w:t xml:space="preserve">l’attività </w:t>
      </w:r>
      <w:r w:rsidR="001B7579" w:rsidRPr="00F23B0A">
        <w:rPr>
          <w:rFonts w:ascii="Arial" w:hAnsi="Arial" w:cs="Arial"/>
          <w:iCs/>
        </w:rPr>
        <w:t xml:space="preserve">non sia </w:t>
      </w:r>
      <w:r w:rsidR="004A5EA1" w:rsidRPr="00F23B0A">
        <w:rPr>
          <w:rFonts w:ascii="Arial" w:hAnsi="Arial" w:cs="Arial"/>
          <w:iCs/>
        </w:rPr>
        <w:t>conforme alle previsioni d</w:t>
      </w:r>
      <w:r w:rsidR="001B7579" w:rsidRPr="00F23B0A">
        <w:rPr>
          <w:rFonts w:ascii="Arial" w:hAnsi="Arial" w:cs="Arial"/>
          <w:iCs/>
        </w:rPr>
        <w:t xml:space="preserve">el </w:t>
      </w:r>
      <w:r w:rsidR="00735962" w:rsidRPr="00B723A3">
        <w:rPr>
          <w:rFonts w:ascii="Arial" w:hAnsi="Arial" w:cs="Arial"/>
          <w:iCs/>
        </w:rPr>
        <w:t>P</w:t>
      </w:r>
      <w:r w:rsidR="00735962">
        <w:rPr>
          <w:rFonts w:ascii="Arial" w:hAnsi="Arial" w:cs="Arial"/>
          <w:iCs/>
        </w:rPr>
        <w:t xml:space="preserve">iano Regolatore Portuale vigente </w:t>
      </w:r>
      <w:r w:rsidR="004A5EA1" w:rsidRPr="00F23B0A">
        <w:rPr>
          <w:rFonts w:ascii="Arial" w:hAnsi="Arial" w:cs="Arial"/>
          <w:iCs/>
        </w:rPr>
        <w:t>ma</w:t>
      </w:r>
      <w:r w:rsidR="001B7579" w:rsidRPr="00F23B0A">
        <w:rPr>
          <w:rFonts w:ascii="Arial" w:hAnsi="Arial" w:cs="Arial"/>
          <w:iCs/>
        </w:rPr>
        <w:t xml:space="preserve"> sia prevista </w:t>
      </w:r>
      <w:r w:rsidR="00735962">
        <w:rPr>
          <w:rFonts w:ascii="Arial" w:hAnsi="Arial" w:cs="Arial"/>
          <w:iCs/>
        </w:rPr>
        <w:t xml:space="preserve">tra </w:t>
      </w:r>
      <w:r w:rsidR="00735962">
        <w:rPr>
          <w:rFonts w:ascii="Arial" w:eastAsia="Times New Roman" w:hAnsi="Arial" w:cs="Arial"/>
          <w:lang w:eastAsia="it-IT"/>
        </w:rPr>
        <w:t xml:space="preserve">le vocazioni portuali previste nel </w:t>
      </w:r>
      <w:bookmarkStart w:id="13" w:name="_Hlk130221181"/>
      <w:r w:rsidR="00735962">
        <w:rPr>
          <w:rFonts w:ascii="Arial" w:eastAsia="Times New Roman" w:hAnsi="Arial" w:cs="Arial"/>
          <w:lang w:eastAsia="it-IT"/>
        </w:rPr>
        <w:t>Documento di Programmazione Strategica di Sistema in corso di predisposizione</w:t>
      </w:r>
      <w:bookmarkEnd w:id="13"/>
      <w:r w:rsidR="001B7579" w:rsidRPr="00F23B0A">
        <w:rPr>
          <w:rFonts w:ascii="Arial" w:hAnsi="Arial" w:cs="Arial"/>
          <w:iCs/>
        </w:rPr>
        <w:t xml:space="preserve">, </w:t>
      </w:r>
      <w:bookmarkStart w:id="14" w:name="_Hlk129941926"/>
      <w:r w:rsidR="001B7579" w:rsidRPr="00F23B0A">
        <w:rPr>
          <w:rFonts w:ascii="Arial" w:hAnsi="Arial" w:cs="Arial"/>
          <w:iCs/>
        </w:rPr>
        <w:t xml:space="preserve">le concessioni demaniali marittime avranno una durata massima di </w:t>
      </w:r>
      <w:r w:rsidR="00F131EB" w:rsidRPr="00F23B0A">
        <w:rPr>
          <w:rFonts w:ascii="Arial" w:hAnsi="Arial" w:cs="Arial"/>
          <w:iCs/>
        </w:rPr>
        <w:t>6 anni</w:t>
      </w:r>
      <w:r w:rsidR="00C74ABF" w:rsidRPr="00F23B0A">
        <w:rPr>
          <w:rFonts w:ascii="Arial" w:hAnsi="Arial" w:cs="Arial"/>
          <w:iCs/>
        </w:rPr>
        <w:t>, tempo stimato per l</w:t>
      </w:r>
      <w:r w:rsidR="00735962">
        <w:rPr>
          <w:rFonts w:ascii="Arial" w:hAnsi="Arial" w:cs="Arial"/>
          <w:iCs/>
        </w:rPr>
        <w:t>’adozione</w:t>
      </w:r>
      <w:r w:rsidR="00F131EB" w:rsidRPr="00F23B0A">
        <w:rPr>
          <w:rFonts w:ascii="Arial" w:hAnsi="Arial" w:cs="Arial"/>
          <w:iCs/>
        </w:rPr>
        <w:t>,</w:t>
      </w:r>
      <w:r w:rsidR="00C74ABF" w:rsidRPr="00F23B0A">
        <w:rPr>
          <w:rFonts w:ascii="Arial" w:hAnsi="Arial" w:cs="Arial"/>
          <w:iCs/>
        </w:rPr>
        <w:t xml:space="preserve"> approvazione </w:t>
      </w:r>
      <w:r w:rsidR="00F131EB" w:rsidRPr="00F23B0A">
        <w:rPr>
          <w:rFonts w:ascii="Arial" w:hAnsi="Arial" w:cs="Arial"/>
          <w:iCs/>
        </w:rPr>
        <w:t xml:space="preserve">ed attuazione </w:t>
      </w:r>
      <w:r w:rsidR="00C74ABF" w:rsidRPr="00F23B0A">
        <w:rPr>
          <w:rFonts w:ascii="Arial" w:hAnsi="Arial" w:cs="Arial"/>
          <w:iCs/>
        </w:rPr>
        <w:t>de</w:t>
      </w:r>
      <w:r w:rsidR="0079655E" w:rsidRPr="00F23B0A">
        <w:rPr>
          <w:rFonts w:ascii="Arial" w:hAnsi="Arial" w:cs="Arial"/>
          <w:iCs/>
        </w:rPr>
        <w:t xml:space="preserve">lla </w:t>
      </w:r>
      <w:r w:rsidR="0037597B" w:rsidRPr="00F23B0A">
        <w:rPr>
          <w:rFonts w:ascii="Arial" w:hAnsi="Arial" w:cs="Arial"/>
          <w:iCs/>
        </w:rPr>
        <w:t xml:space="preserve">nuova </w:t>
      </w:r>
      <w:r w:rsidR="0079655E" w:rsidRPr="00F23B0A">
        <w:rPr>
          <w:rFonts w:ascii="Arial" w:hAnsi="Arial" w:cs="Arial"/>
          <w:iCs/>
        </w:rPr>
        <w:t>pianificazione</w:t>
      </w:r>
      <w:r w:rsidR="00552420" w:rsidRPr="00F23B0A">
        <w:rPr>
          <w:rFonts w:ascii="Arial" w:hAnsi="Arial" w:cs="Arial"/>
          <w:iCs/>
        </w:rPr>
        <w:t>;</w:t>
      </w:r>
      <w:r w:rsidR="00F23B0A">
        <w:rPr>
          <w:rFonts w:ascii="Arial" w:hAnsi="Arial" w:cs="Arial"/>
          <w:iCs/>
        </w:rPr>
        <w:t xml:space="preserve"> rientrano nel</w:t>
      </w:r>
      <w:r w:rsidR="00EE024B">
        <w:rPr>
          <w:rFonts w:ascii="Arial" w:hAnsi="Arial" w:cs="Arial"/>
          <w:iCs/>
        </w:rPr>
        <w:t xml:space="preserve"> presente</w:t>
      </w:r>
      <w:r w:rsidR="00F23B0A">
        <w:rPr>
          <w:rFonts w:ascii="Arial" w:hAnsi="Arial" w:cs="Arial"/>
          <w:iCs/>
        </w:rPr>
        <w:t xml:space="preserve"> punto le concessioni demaniali marittime concernenti </w:t>
      </w:r>
      <w:r w:rsidR="00D41EA4" w:rsidRPr="00F23B0A">
        <w:rPr>
          <w:rFonts w:ascii="Arial" w:hAnsi="Arial" w:cs="Arial"/>
          <w:iCs/>
        </w:rPr>
        <w:t xml:space="preserve">gli spazi che, allo stato attuale, risultano sottoutilizzati o non diversamente utilizzabili per funzioni portuali di preminente interesse pubblico </w:t>
      </w:r>
      <w:r w:rsidR="00F23B0A">
        <w:rPr>
          <w:rFonts w:ascii="Arial" w:hAnsi="Arial" w:cs="Arial"/>
          <w:iCs/>
        </w:rPr>
        <w:t>e che</w:t>
      </w:r>
      <w:r w:rsidR="00D41EA4" w:rsidRPr="00F23B0A">
        <w:rPr>
          <w:rFonts w:ascii="Arial" w:hAnsi="Arial" w:cs="Arial"/>
          <w:iCs/>
        </w:rPr>
        <w:t xml:space="preserve">, ai sensi dell’art. 5 comma 2- bis della legge 28.01.1994, n. 84 e </w:t>
      </w:r>
      <w:proofErr w:type="spellStart"/>
      <w:r w:rsidR="00D41EA4" w:rsidRPr="00F23B0A">
        <w:rPr>
          <w:rFonts w:ascii="Arial" w:hAnsi="Arial" w:cs="Arial"/>
          <w:iCs/>
        </w:rPr>
        <w:t>ss.mm.ii</w:t>
      </w:r>
      <w:proofErr w:type="spellEnd"/>
      <w:r w:rsidR="00D41EA4" w:rsidRPr="00F23B0A">
        <w:rPr>
          <w:rFonts w:ascii="Arial" w:hAnsi="Arial" w:cs="Arial"/>
          <w:iCs/>
        </w:rPr>
        <w:t xml:space="preserve">., </w:t>
      </w:r>
      <w:r w:rsidR="00F23B0A">
        <w:rPr>
          <w:rFonts w:ascii="Arial" w:hAnsi="Arial" w:cs="Arial"/>
          <w:iCs/>
        </w:rPr>
        <w:t xml:space="preserve">possono essere destinati </w:t>
      </w:r>
      <w:r w:rsidR="00D41EA4" w:rsidRPr="00F23B0A">
        <w:rPr>
          <w:rFonts w:ascii="Arial" w:hAnsi="Arial" w:cs="Arial"/>
          <w:iCs/>
        </w:rPr>
        <w:t>ad approdi turistici come definiti dall'articolo 2 del regolamento di cui al decreto del Presidente della Repubblica 2 dicembre 1997, n. 509</w:t>
      </w:r>
      <w:r w:rsidR="00F23B0A">
        <w:rPr>
          <w:rFonts w:ascii="Arial" w:hAnsi="Arial" w:cs="Arial"/>
          <w:iCs/>
        </w:rPr>
        <w:t xml:space="preserve">; </w:t>
      </w:r>
    </w:p>
    <w:bookmarkEnd w:id="14"/>
    <w:p w14:paraId="0CD09EC5" w14:textId="2C290ED5" w:rsidR="00660E57" w:rsidRDefault="00660E57" w:rsidP="00660E57">
      <w:pPr>
        <w:widowControl/>
        <w:numPr>
          <w:ilvl w:val="0"/>
          <w:numId w:val="4"/>
        </w:numPr>
        <w:tabs>
          <w:tab w:val="left" w:pos="284"/>
        </w:tabs>
        <w:autoSpaceDE/>
        <w:autoSpaceDN/>
        <w:spacing w:before="120" w:line="276" w:lineRule="auto"/>
        <w:ind w:left="284" w:hanging="284"/>
        <w:jc w:val="both"/>
        <w:rPr>
          <w:rFonts w:ascii="Arial" w:hAnsi="Arial" w:cs="Arial"/>
          <w:iCs/>
        </w:rPr>
      </w:pPr>
      <w:r w:rsidRPr="00660E57">
        <w:rPr>
          <w:rFonts w:ascii="Arial" w:hAnsi="Arial" w:cs="Arial"/>
          <w:iCs/>
        </w:rPr>
        <w:t xml:space="preserve">nel caso in cui l’attività sia conforme alle previsioni del </w:t>
      </w:r>
      <w:bookmarkStart w:id="15" w:name="_Hlk130221291"/>
      <w:r w:rsidRPr="00660E57">
        <w:rPr>
          <w:rFonts w:ascii="Arial" w:hAnsi="Arial" w:cs="Arial"/>
          <w:iCs/>
        </w:rPr>
        <w:t>P</w:t>
      </w:r>
      <w:r w:rsidR="00735962">
        <w:rPr>
          <w:rFonts w:ascii="Arial" w:hAnsi="Arial" w:cs="Arial"/>
          <w:iCs/>
        </w:rPr>
        <w:t xml:space="preserve">iano Regolatore </w:t>
      </w:r>
      <w:r w:rsidR="008B3E27">
        <w:rPr>
          <w:rFonts w:ascii="Arial" w:hAnsi="Arial" w:cs="Arial"/>
          <w:iCs/>
        </w:rPr>
        <w:t xml:space="preserve">Portuale </w:t>
      </w:r>
      <w:r w:rsidR="00735962">
        <w:rPr>
          <w:rFonts w:ascii="Arial" w:hAnsi="Arial" w:cs="Arial"/>
          <w:iCs/>
        </w:rPr>
        <w:t>vigente</w:t>
      </w:r>
      <w:r w:rsidRPr="00660E57">
        <w:rPr>
          <w:rFonts w:ascii="Arial" w:hAnsi="Arial" w:cs="Arial"/>
          <w:iCs/>
        </w:rPr>
        <w:t xml:space="preserve"> ma non sia prevista nel </w:t>
      </w:r>
      <w:r w:rsidR="00735962">
        <w:rPr>
          <w:rFonts w:ascii="Arial" w:eastAsia="Times New Roman" w:hAnsi="Arial" w:cs="Arial"/>
          <w:lang w:eastAsia="it-IT"/>
        </w:rPr>
        <w:t>Documento di Programmazione Strategica di Sistema in corso di predisposizione</w:t>
      </w:r>
      <w:r w:rsidRPr="00660E57">
        <w:rPr>
          <w:rFonts w:ascii="Arial" w:hAnsi="Arial" w:cs="Arial"/>
          <w:iCs/>
        </w:rPr>
        <w:t xml:space="preserve">, </w:t>
      </w:r>
      <w:bookmarkEnd w:id="15"/>
      <w:r w:rsidRPr="00660E57">
        <w:rPr>
          <w:rFonts w:ascii="Arial" w:hAnsi="Arial" w:cs="Arial"/>
          <w:iCs/>
        </w:rPr>
        <w:t>le concessioni demaniali marittime avranno una durata massima di 6 anni, tempo stimato per la predisposizione, approvazione ed attuazione della nuova pianificazione</w:t>
      </w:r>
      <w:r>
        <w:rPr>
          <w:rFonts w:ascii="Arial" w:hAnsi="Arial" w:cs="Arial"/>
          <w:iCs/>
        </w:rPr>
        <w:t xml:space="preserve">, fermo restando che, alla scadenza, le stesse non potranno essere rinnovate; </w:t>
      </w:r>
    </w:p>
    <w:p w14:paraId="41E0D879" w14:textId="0DD56E0F" w:rsidR="00660E57" w:rsidRDefault="00660E57" w:rsidP="00660E57">
      <w:pPr>
        <w:widowControl/>
        <w:numPr>
          <w:ilvl w:val="0"/>
          <w:numId w:val="4"/>
        </w:numPr>
        <w:tabs>
          <w:tab w:val="left" w:pos="284"/>
        </w:tabs>
        <w:autoSpaceDE/>
        <w:autoSpaceDN/>
        <w:spacing w:before="120" w:line="276" w:lineRule="auto"/>
        <w:ind w:left="284" w:hanging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nel caso in cui l’attività sia difforme dalle previsioni del </w:t>
      </w:r>
      <w:r w:rsidR="008B3E27" w:rsidRPr="00660E57">
        <w:rPr>
          <w:rFonts w:ascii="Arial" w:hAnsi="Arial" w:cs="Arial"/>
          <w:iCs/>
        </w:rPr>
        <w:t>P</w:t>
      </w:r>
      <w:r w:rsidR="008B3E27">
        <w:rPr>
          <w:rFonts w:ascii="Arial" w:hAnsi="Arial" w:cs="Arial"/>
          <w:iCs/>
        </w:rPr>
        <w:t>iano Regolatore Portuale vigente</w:t>
      </w:r>
      <w:r w:rsidR="008B3E27" w:rsidRPr="00660E57">
        <w:rPr>
          <w:rFonts w:ascii="Arial" w:hAnsi="Arial" w:cs="Arial"/>
          <w:iCs/>
        </w:rPr>
        <w:t xml:space="preserve"> </w:t>
      </w:r>
      <w:r w:rsidR="008B3E27">
        <w:rPr>
          <w:rFonts w:ascii="Arial" w:hAnsi="Arial" w:cs="Arial"/>
          <w:iCs/>
        </w:rPr>
        <w:t xml:space="preserve">e </w:t>
      </w:r>
      <w:r w:rsidR="008B3E27" w:rsidRPr="00660E57">
        <w:rPr>
          <w:rFonts w:ascii="Arial" w:hAnsi="Arial" w:cs="Arial"/>
          <w:iCs/>
        </w:rPr>
        <w:t xml:space="preserve">non sia prevista nel </w:t>
      </w:r>
      <w:r w:rsidR="008B3E27">
        <w:rPr>
          <w:rFonts w:ascii="Arial" w:eastAsia="Times New Roman" w:hAnsi="Arial" w:cs="Arial"/>
          <w:lang w:eastAsia="it-IT"/>
        </w:rPr>
        <w:t>Documento di Programmazione Strategica di Sistema in corso di predisposizione</w:t>
      </w:r>
      <w:r>
        <w:rPr>
          <w:rFonts w:ascii="Arial" w:hAnsi="Arial" w:cs="Arial"/>
          <w:iCs/>
        </w:rPr>
        <w:t xml:space="preserve">, le concessioni demaniali marittime non potranno, alla scadenza, essere rinnovate. </w:t>
      </w:r>
    </w:p>
    <w:p w14:paraId="3EA5AD00" w14:textId="77AFF57B" w:rsidR="00660E57" w:rsidRDefault="00660E57" w:rsidP="00660E57">
      <w:pPr>
        <w:widowControl/>
        <w:tabs>
          <w:tab w:val="left" w:pos="284"/>
        </w:tabs>
        <w:autoSpaceDE/>
        <w:autoSpaceDN/>
        <w:spacing w:before="120" w:line="276" w:lineRule="auto"/>
        <w:ind w:right="3"/>
        <w:jc w:val="center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 xml:space="preserve">Articolo </w:t>
      </w:r>
      <w:r w:rsidR="00AD08B4">
        <w:rPr>
          <w:rFonts w:ascii="Arial" w:hAnsi="Arial" w:cs="Arial"/>
          <w:iCs/>
        </w:rPr>
        <w:t>2</w:t>
      </w:r>
      <w:r w:rsidR="00E672AB">
        <w:rPr>
          <w:rFonts w:ascii="Arial" w:hAnsi="Arial" w:cs="Arial"/>
          <w:iCs/>
        </w:rPr>
        <w:t xml:space="preserve"> </w:t>
      </w:r>
    </w:p>
    <w:p w14:paraId="5CC553DC" w14:textId="08A28BD4" w:rsidR="00663613" w:rsidRDefault="00663613" w:rsidP="00663613">
      <w:pPr>
        <w:widowControl/>
        <w:tabs>
          <w:tab w:val="left" w:pos="284"/>
        </w:tabs>
        <w:autoSpaceDE/>
        <w:autoSpaceDN/>
        <w:spacing w:before="120" w:line="276" w:lineRule="auto"/>
        <w:ind w:right="3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Il rilascio ed il rinnovo delle concessioni demaniali marittime avverrà</w:t>
      </w:r>
      <w:r w:rsidR="00D41EA4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 xml:space="preserve">nel rispetto delle seguenti condizioni: </w:t>
      </w:r>
    </w:p>
    <w:p w14:paraId="5EDB0534" w14:textId="73079798" w:rsidR="0019006F" w:rsidRDefault="0019006F" w:rsidP="003B6F7A">
      <w:pPr>
        <w:widowControl/>
        <w:numPr>
          <w:ilvl w:val="0"/>
          <w:numId w:val="9"/>
        </w:numPr>
        <w:tabs>
          <w:tab w:val="left" w:pos="284"/>
        </w:tabs>
        <w:autoSpaceDE/>
        <w:autoSpaceDN/>
        <w:spacing w:before="120" w:line="276" w:lineRule="auto"/>
        <w:ind w:left="284" w:hanging="284"/>
        <w:jc w:val="both"/>
        <w:rPr>
          <w:rFonts w:ascii="Arial" w:hAnsi="Arial" w:cs="Arial"/>
          <w:iCs/>
        </w:rPr>
      </w:pPr>
      <w:r w:rsidRPr="0019006F">
        <w:rPr>
          <w:rFonts w:ascii="Arial" w:hAnsi="Arial" w:cs="Arial"/>
          <w:iCs/>
        </w:rPr>
        <w:t>nella fattispecie di cui al punto a) dell’art. 1, potranno essere realizzate opere sia di facile che di difficile rimozione, così come definite dalla Circolare del Ministero dei Trasporti e della Navigazione n. 120 del 24.05.2001</w:t>
      </w:r>
      <w:r w:rsidR="003B6F7A">
        <w:rPr>
          <w:rFonts w:ascii="Arial" w:hAnsi="Arial" w:cs="Arial"/>
          <w:iCs/>
        </w:rPr>
        <w:t xml:space="preserve">, </w:t>
      </w:r>
    </w:p>
    <w:p w14:paraId="0547C46B" w14:textId="3989A7B7" w:rsidR="0019006F" w:rsidRPr="0019006F" w:rsidRDefault="0019006F" w:rsidP="003B6F7A">
      <w:pPr>
        <w:widowControl/>
        <w:numPr>
          <w:ilvl w:val="0"/>
          <w:numId w:val="9"/>
        </w:numPr>
        <w:tabs>
          <w:tab w:val="left" w:pos="284"/>
        </w:tabs>
        <w:autoSpaceDE/>
        <w:autoSpaceDN/>
        <w:spacing w:before="120" w:line="276" w:lineRule="auto"/>
        <w:ind w:left="284" w:hanging="284"/>
        <w:jc w:val="both"/>
        <w:rPr>
          <w:rFonts w:ascii="Arial" w:hAnsi="Arial" w:cs="Arial"/>
          <w:iCs/>
        </w:rPr>
      </w:pPr>
      <w:r w:rsidRPr="0019006F">
        <w:rPr>
          <w:rFonts w:ascii="Arial" w:hAnsi="Arial" w:cs="Arial"/>
          <w:iCs/>
        </w:rPr>
        <w:t>nella fattispecie di cui a</w:t>
      </w:r>
      <w:r w:rsidR="003B6F7A">
        <w:rPr>
          <w:rFonts w:ascii="Arial" w:hAnsi="Arial" w:cs="Arial"/>
          <w:iCs/>
        </w:rPr>
        <w:t>i</w:t>
      </w:r>
      <w:r w:rsidRPr="0019006F">
        <w:rPr>
          <w:rFonts w:ascii="Arial" w:hAnsi="Arial" w:cs="Arial"/>
          <w:iCs/>
        </w:rPr>
        <w:t xml:space="preserve"> punt</w:t>
      </w:r>
      <w:r w:rsidR="003B6F7A">
        <w:rPr>
          <w:rFonts w:ascii="Arial" w:hAnsi="Arial" w:cs="Arial"/>
          <w:iCs/>
        </w:rPr>
        <w:t>i</w:t>
      </w:r>
      <w:r w:rsidRPr="0019006F">
        <w:rPr>
          <w:rFonts w:ascii="Arial" w:hAnsi="Arial" w:cs="Arial"/>
          <w:iCs/>
        </w:rPr>
        <w:t xml:space="preserve"> </w:t>
      </w:r>
      <w:r>
        <w:rPr>
          <w:rFonts w:ascii="Arial" w:hAnsi="Arial" w:cs="Arial"/>
          <w:iCs/>
        </w:rPr>
        <w:t>b</w:t>
      </w:r>
      <w:r w:rsidRPr="0019006F">
        <w:rPr>
          <w:rFonts w:ascii="Arial" w:hAnsi="Arial" w:cs="Arial"/>
          <w:iCs/>
        </w:rPr>
        <w:t xml:space="preserve">) </w:t>
      </w:r>
      <w:r w:rsidR="003B6F7A">
        <w:rPr>
          <w:rFonts w:ascii="Arial" w:hAnsi="Arial" w:cs="Arial"/>
          <w:iCs/>
        </w:rPr>
        <w:t xml:space="preserve">e c) </w:t>
      </w:r>
      <w:r w:rsidRPr="0019006F">
        <w:rPr>
          <w:rFonts w:ascii="Arial" w:hAnsi="Arial" w:cs="Arial"/>
          <w:iCs/>
        </w:rPr>
        <w:t xml:space="preserve">dell’art. 1, potranno essere realizzate </w:t>
      </w:r>
      <w:r>
        <w:rPr>
          <w:rFonts w:ascii="Arial" w:hAnsi="Arial" w:cs="Arial"/>
          <w:iCs/>
        </w:rPr>
        <w:t>esclusivamente opere</w:t>
      </w:r>
      <w:r w:rsidRPr="0019006F">
        <w:rPr>
          <w:rFonts w:ascii="Arial" w:hAnsi="Arial" w:cs="Arial"/>
          <w:iCs/>
        </w:rPr>
        <w:t xml:space="preserve"> di facile rimozione, così come definite dalla Circolare del Ministero dei Trasporti e della Navigazione n. 120 del 24.05.2001; </w:t>
      </w:r>
    </w:p>
    <w:bookmarkEnd w:id="12"/>
    <w:p w14:paraId="611C450B" w14:textId="4ABE49F9" w:rsidR="003B6F7A" w:rsidRDefault="003B6F7A" w:rsidP="007C1431">
      <w:pPr>
        <w:widowControl/>
        <w:numPr>
          <w:ilvl w:val="0"/>
          <w:numId w:val="9"/>
        </w:numPr>
        <w:tabs>
          <w:tab w:val="left" w:pos="284"/>
        </w:tabs>
        <w:autoSpaceDE/>
        <w:autoSpaceDN/>
        <w:spacing w:before="120" w:line="276" w:lineRule="auto"/>
        <w:ind w:left="284" w:hanging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la realizzazione delle opere</w:t>
      </w:r>
      <w:r w:rsidR="008B3E27">
        <w:rPr>
          <w:rFonts w:ascii="Arial" w:hAnsi="Arial" w:cs="Arial"/>
          <w:iCs/>
        </w:rPr>
        <w:t>,</w:t>
      </w:r>
      <w:r>
        <w:rPr>
          <w:rFonts w:ascii="Arial" w:hAnsi="Arial" w:cs="Arial"/>
          <w:iCs/>
        </w:rPr>
        <w:t xml:space="preserve"> sia di facile che di difficile rimozione, sar</w:t>
      </w:r>
      <w:r w:rsidR="008B3E27">
        <w:rPr>
          <w:rFonts w:ascii="Arial" w:hAnsi="Arial" w:cs="Arial"/>
          <w:iCs/>
        </w:rPr>
        <w:t>à</w:t>
      </w:r>
      <w:r>
        <w:rPr>
          <w:rFonts w:ascii="Arial" w:hAnsi="Arial" w:cs="Arial"/>
          <w:iCs/>
        </w:rPr>
        <w:t xml:space="preserve"> autorizzat</w:t>
      </w:r>
      <w:r w:rsidR="008B3E27">
        <w:rPr>
          <w:rFonts w:ascii="Arial" w:hAnsi="Arial" w:cs="Arial"/>
          <w:iCs/>
        </w:rPr>
        <w:t>a</w:t>
      </w:r>
      <w:r>
        <w:rPr>
          <w:rFonts w:ascii="Arial" w:hAnsi="Arial" w:cs="Arial"/>
          <w:iCs/>
        </w:rPr>
        <w:t xml:space="preserve"> solamente nel caso in cui non </w:t>
      </w:r>
      <w:r w:rsidR="008B3E27">
        <w:rPr>
          <w:rFonts w:ascii="Arial" w:hAnsi="Arial" w:cs="Arial"/>
          <w:iCs/>
        </w:rPr>
        <w:t xml:space="preserve">venga </w:t>
      </w:r>
      <w:r>
        <w:rPr>
          <w:rFonts w:ascii="Arial" w:hAnsi="Arial" w:cs="Arial"/>
          <w:iCs/>
        </w:rPr>
        <w:t>comprome</w:t>
      </w:r>
      <w:r w:rsidR="008B3E27">
        <w:rPr>
          <w:rFonts w:ascii="Arial" w:hAnsi="Arial" w:cs="Arial"/>
          <w:iCs/>
        </w:rPr>
        <w:t>ssa</w:t>
      </w:r>
      <w:r>
        <w:rPr>
          <w:rFonts w:ascii="Arial" w:hAnsi="Arial" w:cs="Arial"/>
          <w:iCs/>
        </w:rPr>
        <w:t xml:space="preserve"> la funzionalità portuale e l’uso pubblico delle opere portuali;</w:t>
      </w:r>
    </w:p>
    <w:p w14:paraId="43A24EA8" w14:textId="43CE6C44" w:rsidR="00C74ABF" w:rsidRPr="00C74ABF" w:rsidRDefault="00C74ABF" w:rsidP="007C1431">
      <w:pPr>
        <w:widowControl/>
        <w:numPr>
          <w:ilvl w:val="0"/>
          <w:numId w:val="9"/>
        </w:numPr>
        <w:tabs>
          <w:tab w:val="left" w:pos="284"/>
        </w:tabs>
        <w:autoSpaceDE/>
        <w:autoSpaceDN/>
        <w:spacing w:before="120" w:line="276" w:lineRule="auto"/>
        <w:ind w:left="284" w:hanging="284"/>
        <w:jc w:val="both"/>
        <w:rPr>
          <w:rFonts w:ascii="Arial" w:hAnsi="Arial" w:cs="Arial"/>
          <w:iCs/>
        </w:rPr>
      </w:pPr>
      <w:r w:rsidRPr="00C74ABF">
        <w:rPr>
          <w:rFonts w:ascii="Arial" w:eastAsia="Times New Roman" w:hAnsi="Arial" w:cs="Arial"/>
          <w:lang w:eastAsia="it-IT"/>
        </w:rPr>
        <w:t>l’</w:t>
      </w:r>
      <w:r w:rsidRPr="00C74ABF">
        <w:rPr>
          <w:rFonts w:ascii="Arial" w:hAnsi="Arial" w:cs="Arial"/>
          <w:iCs/>
        </w:rPr>
        <w:t xml:space="preserve">investimento dovrà essere ammortizzato nel periodo di validità della concessione; </w:t>
      </w:r>
    </w:p>
    <w:p w14:paraId="44B04F4F" w14:textId="7EA781DD" w:rsidR="00C74ABF" w:rsidRPr="00C74ABF" w:rsidRDefault="00C74ABF" w:rsidP="007C1431">
      <w:pPr>
        <w:widowControl/>
        <w:numPr>
          <w:ilvl w:val="0"/>
          <w:numId w:val="9"/>
        </w:numPr>
        <w:tabs>
          <w:tab w:val="left" w:pos="284"/>
        </w:tabs>
        <w:autoSpaceDE/>
        <w:autoSpaceDN/>
        <w:spacing w:before="120" w:line="276" w:lineRule="auto"/>
        <w:ind w:left="284" w:hanging="284"/>
        <w:jc w:val="both"/>
        <w:rPr>
          <w:rFonts w:ascii="Arial" w:hAnsi="Arial" w:cs="Arial"/>
        </w:rPr>
      </w:pPr>
      <w:r w:rsidRPr="00C74ABF">
        <w:rPr>
          <w:rFonts w:ascii="Arial" w:hAnsi="Arial" w:cs="Arial"/>
          <w:iCs/>
        </w:rPr>
        <w:t>le opere da realizzare non dovranno c</w:t>
      </w:r>
      <w:r w:rsidRPr="00C74ABF">
        <w:rPr>
          <w:rFonts w:ascii="Arial" w:hAnsi="Arial" w:cs="Arial"/>
        </w:rPr>
        <w:t>ompromettere futuri e diversi sviluppi che potranno essere indicati in sede di redazione d</w:t>
      </w:r>
      <w:r w:rsidR="001D432B">
        <w:rPr>
          <w:rFonts w:ascii="Arial" w:hAnsi="Arial" w:cs="Arial"/>
        </w:rPr>
        <w:t>ella</w:t>
      </w:r>
      <w:r w:rsidRPr="00C74ABF">
        <w:rPr>
          <w:rFonts w:ascii="Arial" w:hAnsi="Arial" w:cs="Arial"/>
        </w:rPr>
        <w:t xml:space="preserve"> </w:t>
      </w:r>
      <w:r w:rsidR="0042036F">
        <w:rPr>
          <w:rFonts w:ascii="Arial" w:hAnsi="Arial" w:cs="Arial"/>
        </w:rPr>
        <w:t xml:space="preserve">nuova </w:t>
      </w:r>
      <w:r w:rsidRPr="00C74ABF">
        <w:rPr>
          <w:rFonts w:ascii="Arial" w:hAnsi="Arial" w:cs="Arial"/>
        </w:rPr>
        <w:t>piani</w:t>
      </w:r>
      <w:r w:rsidR="008F6470">
        <w:rPr>
          <w:rFonts w:ascii="Arial" w:hAnsi="Arial" w:cs="Arial"/>
        </w:rPr>
        <w:t>ficazione</w:t>
      </w:r>
      <w:r w:rsidRPr="00C74ABF">
        <w:rPr>
          <w:rFonts w:ascii="Arial" w:hAnsi="Arial" w:cs="Arial"/>
        </w:rPr>
        <w:t xml:space="preserve">; </w:t>
      </w:r>
    </w:p>
    <w:p w14:paraId="3ADF6018" w14:textId="77777777" w:rsidR="00C74ABF" w:rsidRPr="00C74ABF" w:rsidRDefault="00C74ABF" w:rsidP="007C1431">
      <w:pPr>
        <w:widowControl/>
        <w:numPr>
          <w:ilvl w:val="0"/>
          <w:numId w:val="9"/>
        </w:numPr>
        <w:tabs>
          <w:tab w:val="left" w:pos="284"/>
        </w:tabs>
        <w:autoSpaceDE/>
        <w:autoSpaceDN/>
        <w:spacing w:before="120" w:line="276" w:lineRule="auto"/>
        <w:ind w:left="284" w:hanging="284"/>
        <w:jc w:val="both"/>
        <w:rPr>
          <w:rFonts w:ascii="Arial" w:hAnsi="Arial" w:cs="Arial"/>
          <w:iCs/>
        </w:rPr>
      </w:pPr>
      <w:r w:rsidRPr="00C74ABF">
        <w:rPr>
          <w:rFonts w:ascii="Arial" w:hAnsi="Arial" w:cs="Arial"/>
        </w:rPr>
        <w:lastRenderedPageBreak/>
        <w:t xml:space="preserve">potranno essere più favorevolmente valutati gli interventi che prevedono la riqualificazione di aree degradate con costi a carico del concessionario nonché l’erogazione dei servizi valutati di maggiore interesse per l’utenza ai fini dello sviluppo delle attività previste nella zona; </w:t>
      </w:r>
    </w:p>
    <w:p w14:paraId="26763CC1" w14:textId="14D6D5C0" w:rsidR="00C74ABF" w:rsidRDefault="00C74ABF" w:rsidP="007C1431">
      <w:pPr>
        <w:widowControl/>
        <w:numPr>
          <w:ilvl w:val="0"/>
          <w:numId w:val="9"/>
        </w:numPr>
        <w:tabs>
          <w:tab w:val="left" w:pos="284"/>
        </w:tabs>
        <w:autoSpaceDE/>
        <w:autoSpaceDN/>
        <w:spacing w:before="120" w:line="276" w:lineRule="auto"/>
        <w:ind w:left="284" w:hanging="284"/>
        <w:jc w:val="both"/>
        <w:rPr>
          <w:rFonts w:ascii="Arial" w:hAnsi="Arial" w:cs="Arial"/>
          <w:iCs/>
        </w:rPr>
      </w:pPr>
      <w:r w:rsidRPr="00C74ABF">
        <w:rPr>
          <w:rFonts w:ascii="Arial" w:hAnsi="Arial" w:cs="Arial"/>
          <w:iCs/>
        </w:rPr>
        <w:t xml:space="preserve"> gli interessati dovranno assumere l'impegno di rimuovere tutte le eventuali attrezzature funzionali al provvisorio uso dell'area senza condizionamenti per le successive trasformazioni della stessa e senza aver nulla a pretendere; a tal fine, dovrà essere presentata apposita dichiarazione attestante che il periodo di validità della concessione demaniale marittima è congruo per il recupero dell’investimento e che, al termine della concessione, le aree occupate verranno sgomberate con oneri a carico del concessionario e senza alcuna pretesa di rimborso e/o indennizzo. </w:t>
      </w:r>
    </w:p>
    <w:p w14:paraId="2BAFD8C5" w14:textId="77777777" w:rsidR="00567DA7" w:rsidRPr="00816F79" w:rsidRDefault="00567DA7" w:rsidP="00567DA7">
      <w:pPr>
        <w:widowControl/>
        <w:tabs>
          <w:tab w:val="left" w:pos="284"/>
        </w:tabs>
        <w:autoSpaceDE/>
        <w:autoSpaceDN/>
        <w:spacing w:before="120" w:line="276" w:lineRule="auto"/>
        <w:jc w:val="center"/>
        <w:rPr>
          <w:rFonts w:ascii="Arial" w:hAnsi="Arial" w:cs="Arial"/>
          <w:iCs/>
        </w:rPr>
      </w:pPr>
      <w:r w:rsidRPr="00816F79">
        <w:rPr>
          <w:rFonts w:ascii="Arial" w:hAnsi="Arial" w:cs="Arial"/>
          <w:iCs/>
        </w:rPr>
        <w:t xml:space="preserve">Articolo </w:t>
      </w:r>
      <w:r>
        <w:rPr>
          <w:rFonts w:ascii="Arial" w:hAnsi="Arial" w:cs="Arial"/>
          <w:iCs/>
        </w:rPr>
        <w:t>3</w:t>
      </w:r>
    </w:p>
    <w:p w14:paraId="141BC14E" w14:textId="77777777" w:rsidR="00567DA7" w:rsidRDefault="00567DA7" w:rsidP="00567DA7">
      <w:pPr>
        <w:widowControl/>
        <w:tabs>
          <w:tab w:val="left" w:pos="284"/>
        </w:tabs>
        <w:autoSpaceDE/>
        <w:autoSpaceDN/>
        <w:spacing w:before="120" w:line="276" w:lineRule="auto"/>
        <w:jc w:val="both"/>
        <w:rPr>
          <w:rFonts w:ascii="Arial" w:hAnsi="Arial" w:cs="Arial"/>
          <w:iCs/>
        </w:rPr>
      </w:pPr>
      <w:r w:rsidRPr="00816F79">
        <w:rPr>
          <w:rFonts w:ascii="Arial" w:hAnsi="Arial" w:cs="Arial"/>
          <w:iCs/>
        </w:rPr>
        <w:t xml:space="preserve">Resta fermo che le esigenze di </w:t>
      </w:r>
      <w:proofErr w:type="spellStart"/>
      <w:r w:rsidRPr="00567DA7">
        <w:rPr>
          <w:rFonts w:ascii="Arial" w:hAnsi="Arial" w:cs="Arial"/>
          <w:i/>
        </w:rPr>
        <w:t>safety</w:t>
      </w:r>
      <w:proofErr w:type="spellEnd"/>
      <w:r w:rsidRPr="00567DA7">
        <w:rPr>
          <w:rFonts w:ascii="Arial" w:hAnsi="Arial" w:cs="Arial"/>
          <w:i/>
        </w:rPr>
        <w:t>, security</w:t>
      </w:r>
      <w:r w:rsidRPr="00816F79">
        <w:rPr>
          <w:rFonts w:ascii="Arial" w:hAnsi="Arial" w:cs="Arial"/>
          <w:iCs/>
        </w:rPr>
        <w:t xml:space="preserve"> e funzionalità portuale prevalgono sui criteri di cui ai precedenti articoli e, pertanto, non potranno rilasciate concessioni demaniali marittime in contrasto con dette esigenze.</w:t>
      </w:r>
    </w:p>
    <w:p w14:paraId="07D3889C" w14:textId="77777777" w:rsidR="00567DA7" w:rsidRPr="003F1029" w:rsidRDefault="00567DA7" w:rsidP="00567DA7">
      <w:pPr>
        <w:widowControl/>
        <w:tabs>
          <w:tab w:val="left" w:pos="1276"/>
        </w:tabs>
        <w:autoSpaceDE/>
        <w:autoSpaceDN/>
        <w:spacing w:before="120" w:line="276" w:lineRule="auto"/>
        <w:jc w:val="center"/>
        <w:rPr>
          <w:rFonts w:ascii="Arial" w:hAnsi="Arial" w:cs="Arial"/>
          <w:iCs/>
        </w:rPr>
      </w:pPr>
      <w:r w:rsidRPr="003F1029">
        <w:rPr>
          <w:rFonts w:ascii="Arial" w:hAnsi="Arial" w:cs="Arial"/>
          <w:iCs/>
        </w:rPr>
        <w:t xml:space="preserve">Articolo </w:t>
      </w:r>
      <w:r>
        <w:rPr>
          <w:rFonts w:ascii="Arial" w:hAnsi="Arial" w:cs="Arial"/>
          <w:iCs/>
        </w:rPr>
        <w:t>4</w:t>
      </w:r>
    </w:p>
    <w:p w14:paraId="592C6FC9" w14:textId="17624145" w:rsidR="00567DA7" w:rsidRPr="00EC7F0F" w:rsidRDefault="00567DA7" w:rsidP="00567DA7">
      <w:pPr>
        <w:tabs>
          <w:tab w:val="left" w:pos="9072"/>
        </w:tabs>
        <w:spacing w:before="120" w:line="276" w:lineRule="auto"/>
        <w:ind w:right="3"/>
        <w:jc w:val="both"/>
        <w:rPr>
          <w:rFonts w:ascii="Arial" w:eastAsia="Times New Roman" w:hAnsi="Arial" w:cs="Arial"/>
        </w:rPr>
      </w:pPr>
      <w:r w:rsidRPr="00EC7F0F">
        <w:rPr>
          <w:rFonts w:ascii="Arial" w:eastAsia="Times New Roman" w:hAnsi="Arial" w:cs="Arial"/>
        </w:rPr>
        <w:t xml:space="preserve">La presente Ordinanza è pubblicata sull’Albo Pretorio del Comune di Tortolì e, permanentemente, sull’Albo Pretorio e nell’apposita sezione dell’Amministrazione Trasparente del sito istituzionale dell’Autorità di Sistema </w:t>
      </w:r>
      <w:r w:rsidR="001E5DB4" w:rsidRPr="00EC7F0F">
        <w:rPr>
          <w:rFonts w:ascii="Arial" w:eastAsia="Times New Roman" w:hAnsi="Arial" w:cs="Arial"/>
        </w:rPr>
        <w:t xml:space="preserve">Portuale </w:t>
      </w:r>
      <w:r w:rsidRPr="00EC7F0F">
        <w:rPr>
          <w:rFonts w:ascii="Arial" w:eastAsia="Times New Roman" w:hAnsi="Arial" w:cs="Arial"/>
        </w:rPr>
        <w:t xml:space="preserve">del Mare di Sardegna. </w:t>
      </w:r>
    </w:p>
    <w:p w14:paraId="4E2526CC" w14:textId="36854357" w:rsidR="00CF1506" w:rsidRDefault="00CF1506" w:rsidP="001A4533">
      <w:pPr>
        <w:pStyle w:val="Corpotesto"/>
        <w:spacing w:before="120" w:line="276" w:lineRule="auto"/>
        <w:ind w:left="5670" w:right="282"/>
        <w:jc w:val="center"/>
        <w:rPr>
          <w:rFonts w:ascii="Arial" w:hAnsi="Arial" w:cs="Arial"/>
        </w:rPr>
      </w:pPr>
    </w:p>
    <w:p w14:paraId="31752E02" w14:textId="77777777" w:rsidR="009C79C6" w:rsidRDefault="009C79C6" w:rsidP="001A4533">
      <w:pPr>
        <w:pStyle w:val="Corpotesto"/>
        <w:spacing w:before="120" w:line="276" w:lineRule="auto"/>
        <w:ind w:left="5670" w:right="282"/>
        <w:jc w:val="center"/>
        <w:rPr>
          <w:rFonts w:ascii="Arial" w:hAnsi="Arial" w:cs="Arial"/>
        </w:rPr>
      </w:pPr>
    </w:p>
    <w:p w14:paraId="5932A54B" w14:textId="485F2D0E" w:rsidR="00360843" w:rsidRPr="006D74EE" w:rsidRDefault="002109CB" w:rsidP="00825BE0">
      <w:pPr>
        <w:pStyle w:val="Corpotesto"/>
        <w:spacing w:line="276" w:lineRule="auto"/>
        <w:ind w:left="5670" w:right="282"/>
        <w:jc w:val="center"/>
        <w:rPr>
          <w:rFonts w:ascii="Arial" w:hAnsi="Arial" w:cs="Arial"/>
        </w:rPr>
      </w:pPr>
      <w:r w:rsidRPr="006D74EE">
        <w:rPr>
          <w:rFonts w:ascii="Arial" w:hAnsi="Arial" w:cs="Arial"/>
        </w:rPr>
        <w:t>IL PRESIDENTE</w:t>
      </w:r>
    </w:p>
    <w:p w14:paraId="0BE9CC83" w14:textId="5935BA50" w:rsidR="00360843" w:rsidRDefault="00360843" w:rsidP="00825BE0">
      <w:pPr>
        <w:pStyle w:val="Corpotesto"/>
        <w:spacing w:line="276" w:lineRule="auto"/>
        <w:ind w:left="5670" w:right="282"/>
        <w:jc w:val="center"/>
        <w:rPr>
          <w:rFonts w:ascii="Arial" w:hAnsi="Arial" w:cs="Arial"/>
        </w:rPr>
      </w:pPr>
      <w:r w:rsidRPr="006D74EE">
        <w:rPr>
          <w:rFonts w:ascii="Arial" w:hAnsi="Arial" w:cs="Arial"/>
        </w:rPr>
        <w:t xml:space="preserve">Prof. Avv. Massimo </w:t>
      </w:r>
      <w:r w:rsidR="001A4533" w:rsidRPr="006D74EE">
        <w:rPr>
          <w:rFonts w:ascii="Arial" w:hAnsi="Arial" w:cs="Arial"/>
        </w:rPr>
        <w:t>DEIANA</w:t>
      </w:r>
    </w:p>
    <w:p w14:paraId="0B2FD0C9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1A30D118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691EF456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38F6E59D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3AC3A236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7ACE7A8A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56A4C8A5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75893859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404162F1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17ACB617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37F71A42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316EA1B0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65AE0C91" w14:textId="123C30F0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2A2E272E" w14:textId="47A1C7D5" w:rsidR="00825BE0" w:rsidRDefault="00825BE0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247C1218" w14:textId="77777777" w:rsidR="00825BE0" w:rsidRDefault="00825BE0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4638E0E8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4DE23109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3F2C3CDC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4EF00719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4D8ABBE0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64402405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4A9BB5A1" w14:textId="77777777" w:rsidR="004705E9" w:rsidRDefault="004705E9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612FD287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2DBA67FE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6978A4CB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2813458C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24EB1902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13A808BE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0E6FB644" w14:textId="77777777" w:rsid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</w:p>
    <w:p w14:paraId="79E95AA2" w14:textId="33704802" w:rsidR="004F6165" w:rsidRP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  <w:r>
        <w:rPr>
          <w:rFonts w:ascii="Arial" w:eastAsia="Times New Roman" w:hAnsi="Arial" w:cs="Arial"/>
          <w:sz w:val="16"/>
          <w:szCs w:val="16"/>
          <w:lang w:eastAsia="it-IT"/>
        </w:rPr>
        <w:t>L’addetto</w:t>
      </w:r>
      <w:r w:rsidRPr="004F6165">
        <w:rPr>
          <w:rFonts w:ascii="Arial" w:eastAsia="Times New Roman" w:hAnsi="Arial" w:cs="Arial"/>
          <w:sz w:val="16"/>
          <w:szCs w:val="16"/>
          <w:lang w:eastAsia="it-IT"/>
        </w:rPr>
        <w:t>: Carlo Costa</w:t>
      </w:r>
    </w:p>
    <w:p w14:paraId="0846FF0D" w14:textId="77777777" w:rsidR="004F6165" w:rsidRP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  <w:r w:rsidRPr="004F6165">
        <w:rPr>
          <w:rFonts w:ascii="Arial" w:eastAsia="Times New Roman" w:hAnsi="Arial" w:cs="Arial"/>
          <w:sz w:val="16"/>
          <w:szCs w:val="16"/>
          <w:lang w:eastAsia="it-IT"/>
        </w:rPr>
        <w:t>Il Dirigente Area Tecnica-Sud: Ing. Sergio Murgia</w:t>
      </w:r>
    </w:p>
    <w:p w14:paraId="26B3557D" w14:textId="77777777" w:rsidR="004F6165" w:rsidRP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  <w:r w:rsidRPr="004F6165">
        <w:rPr>
          <w:rFonts w:ascii="Arial" w:eastAsia="Times New Roman" w:hAnsi="Arial" w:cs="Arial"/>
          <w:sz w:val="16"/>
          <w:szCs w:val="16"/>
          <w:lang w:eastAsia="it-IT"/>
        </w:rPr>
        <w:t xml:space="preserve">Il Direttore DVP: Dott. Giovanni F. Sechi </w:t>
      </w:r>
    </w:p>
    <w:p w14:paraId="48E365FD" w14:textId="77777777" w:rsidR="004F6165" w:rsidRPr="004F6165" w:rsidRDefault="004F6165" w:rsidP="004F6165">
      <w:pPr>
        <w:widowControl/>
        <w:autoSpaceDE/>
        <w:autoSpaceDN/>
        <w:rPr>
          <w:rFonts w:ascii="Arial" w:eastAsia="Times New Roman" w:hAnsi="Arial" w:cs="Arial"/>
          <w:sz w:val="16"/>
          <w:szCs w:val="16"/>
          <w:lang w:eastAsia="it-IT"/>
        </w:rPr>
      </w:pPr>
      <w:r w:rsidRPr="004F6165">
        <w:rPr>
          <w:rFonts w:ascii="Arial" w:eastAsia="Times New Roman" w:hAnsi="Arial" w:cs="Arial"/>
          <w:sz w:val="16"/>
          <w:szCs w:val="16"/>
          <w:lang w:eastAsia="it-IT"/>
        </w:rPr>
        <w:t>Il Segretario Generale: Avv. Natale Ditel</w:t>
      </w:r>
    </w:p>
    <w:sectPr w:rsidR="004F6165" w:rsidRPr="004F6165" w:rsidSect="009C14D6">
      <w:headerReference w:type="default" r:id="rId8"/>
      <w:footerReference w:type="default" r:id="rId9"/>
      <w:pgSz w:w="11910" w:h="16850"/>
      <w:pgMar w:top="2268" w:right="1134" w:bottom="1134" w:left="1134" w:header="42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354864A" w14:textId="77777777" w:rsidR="00793C25" w:rsidRDefault="00793C25">
      <w:r>
        <w:separator/>
      </w:r>
    </w:p>
  </w:endnote>
  <w:endnote w:type="continuationSeparator" w:id="0">
    <w:p w14:paraId="2C4AAD76" w14:textId="77777777" w:rsidR="00793C25" w:rsidRDefault="00793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79870220"/>
      <w:docPartObj>
        <w:docPartGallery w:val="Page Numbers (Bottom of Page)"/>
        <w:docPartUnique/>
      </w:docPartObj>
    </w:sdtPr>
    <w:sdtEndPr/>
    <w:sdtContent>
      <w:p w14:paraId="6BA4B312" w14:textId="5E737B8A" w:rsidR="00277CCB" w:rsidRDefault="00277CCB">
        <w:pPr>
          <w:pStyle w:val="Pidipagin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5DDC9EED" w14:textId="77777777" w:rsidR="00277CCB" w:rsidRDefault="00277CCB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A0280D9" w14:textId="77777777" w:rsidR="00793C25" w:rsidRDefault="00793C25">
      <w:r>
        <w:separator/>
      </w:r>
    </w:p>
  </w:footnote>
  <w:footnote w:type="continuationSeparator" w:id="0">
    <w:p w14:paraId="795A31AE" w14:textId="77777777" w:rsidR="00793C25" w:rsidRDefault="00793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B8AC4C" w14:textId="6D6F29C7" w:rsidR="000A42CF" w:rsidRDefault="00454C25">
    <w:pPr>
      <w:pStyle w:val="Corpotesto"/>
      <w:spacing w:line="14" w:lineRule="auto"/>
      <w:ind w:left="0"/>
      <w:rPr>
        <w:sz w:val="20"/>
      </w:rPr>
    </w:pPr>
    <w:r w:rsidRPr="00B3601E">
      <w:rPr>
        <w:noProof/>
      </w:rPr>
      <w:drawing>
        <wp:inline distT="0" distB="0" distL="0" distR="0" wp14:anchorId="1C98BCB3" wp14:editId="52709899">
          <wp:extent cx="6124575" cy="990600"/>
          <wp:effectExtent l="0" t="0" r="9525" b="0"/>
          <wp:docPr id="2" name="Immagin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24575" cy="990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A02142">
      <w:rPr>
        <w:noProof/>
      </w:rPr>
      <mc:AlternateContent>
        <mc:Choice Requires="wps">
          <w:drawing>
            <wp:anchor distT="0" distB="0" distL="114300" distR="114300" simplePos="0" relativeHeight="251657216" behindDoc="1" locked="0" layoutInCell="1" allowOverlap="1" wp14:anchorId="76EFF466" wp14:editId="38F01555">
              <wp:simplePos x="0" y="0"/>
              <wp:positionH relativeFrom="page">
                <wp:posOffset>3711575</wp:posOffset>
              </wp:positionH>
              <wp:positionV relativeFrom="page">
                <wp:posOffset>450850</wp:posOffset>
              </wp:positionV>
              <wp:extent cx="139700" cy="165735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700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E7FE443" w14:textId="77777777" w:rsidR="000A42CF" w:rsidRDefault="00A02142">
                          <w:pPr>
                            <w:spacing w:before="10"/>
                            <w:ind w:left="60"/>
                            <w:rPr>
                              <w:rFonts w:ascii="Times New Roman"/>
                              <w:sz w:val="20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Times New Roman"/>
                              <w:w w:val="99"/>
                              <w:sz w:val="20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6EFF466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292.25pt;margin-top:35.5pt;width:11pt;height:13.05pt;z-index:-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" filled="f" stroked="f">
              <v:textbox inset="0,0,0,0">
                <w:txbxContent>
                  <w:p w14:paraId="6E7FE443" w14:textId="77777777" w:rsidR="000A42CF" w:rsidRDefault="00A02142">
                    <w:pPr>
                      <w:spacing w:before="10"/>
                      <w:ind w:left="60"/>
                      <w:rPr>
                        <w:rFonts w:ascii="Times New Roman"/>
                        <w:sz w:val="20"/>
                      </w:rPr>
                    </w:pPr>
                    <w:r>
                      <w:fldChar w:fldCharType="begin"/>
                    </w:r>
                    <w:r>
                      <w:rPr>
                        <w:rFonts w:ascii="Times New Roman"/>
                        <w:w w:val="99"/>
                        <w:sz w:val="20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7F6355"/>
    <w:multiLevelType w:val="hybridMultilevel"/>
    <w:tmpl w:val="03A07D54"/>
    <w:lvl w:ilvl="0" w:tplc="88B031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FE25D66"/>
    <w:multiLevelType w:val="hybridMultilevel"/>
    <w:tmpl w:val="32568C8E"/>
    <w:lvl w:ilvl="0" w:tplc="88B031A2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A3786"/>
    <w:multiLevelType w:val="hybridMultilevel"/>
    <w:tmpl w:val="B0B8EF9E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3226F4"/>
    <w:multiLevelType w:val="hybridMultilevel"/>
    <w:tmpl w:val="0FC68782"/>
    <w:lvl w:ilvl="0" w:tplc="75D6F8C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" w15:restartNumberingAfterBreak="0">
    <w:nsid w:val="450C316C"/>
    <w:multiLevelType w:val="hybridMultilevel"/>
    <w:tmpl w:val="5A6425AC"/>
    <w:lvl w:ilvl="0" w:tplc="69F0B140">
      <w:start w:val="1"/>
      <w:numFmt w:val="bullet"/>
      <w:lvlText w:val=""/>
      <w:lvlJc w:val="left"/>
      <w:pPr>
        <w:ind w:left="8866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FA41F84"/>
    <w:multiLevelType w:val="hybridMultilevel"/>
    <w:tmpl w:val="1A5E0E84"/>
    <w:lvl w:ilvl="0" w:tplc="334E8CCE">
      <w:start w:val="1"/>
      <w:numFmt w:val="lowerLetter"/>
      <w:lvlText w:val="%1."/>
      <w:lvlJc w:val="left"/>
      <w:pPr>
        <w:ind w:left="1242" w:hanging="284"/>
      </w:pPr>
      <w:rPr>
        <w:rFonts w:ascii="Calibri" w:eastAsia="Calibri" w:hAnsi="Calibri" w:cs="Calibri"/>
        <w:b/>
        <w:bCs/>
        <w:spacing w:val="-1"/>
        <w:w w:val="100"/>
        <w:sz w:val="22"/>
        <w:szCs w:val="22"/>
        <w:lang w:val="it-IT" w:eastAsia="en-US" w:bidi="ar-SA"/>
      </w:rPr>
    </w:lvl>
    <w:lvl w:ilvl="1" w:tplc="1AF21250">
      <w:numFmt w:val="bullet"/>
      <w:lvlText w:val="•"/>
      <w:lvlJc w:val="left"/>
      <w:pPr>
        <w:ind w:left="2178" w:hanging="284"/>
      </w:pPr>
      <w:rPr>
        <w:rFonts w:hint="default"/>
        <w:lang w:val="it-IT" w:eastAsia="en-US" w:bidi="ar-SA"/>
      </w:rPr>
    </w:lvl>
    <w:lvl w:ilvl="2" w:tplc="D54A16C8">
      <w:numFmt w:val="bullet"/>
      <w:lvlText w:val="•"/>
      <w:lvlJc w:val="left"/>
      <w:pPr>
        <w:ind w:left="3117" w:hanging="284"/>
      </w:pPr>
      <w:rPr>
        <w:rFonts w:hint="default"/>
        <w:lang w:val="it-IT" w:eastAsia="en-US" w:bidi="ar-SA"/>
      </w:rPr>
    </w:lvl>
    <w:lvl w:ilvl="3" w:tplc="5D3AF4EE">
      <w:numFmt w:val="bullet"/>
      <w:lvlText w:val="•"/>
      <w:lvlJc w:val="left"/>
      <w:pPr>
        <w:ind w:left="4055" w:hanging="284"/>
      </w:pPr>
      <w:rPr>
        <w:rFonts w:hint="default"/>
        <w:lang w:val="it-IT" w:eastAsia="en-US" w:bidi="ar-SA"/>
      </w:rPr>
    </w:lvl>
    <w:lvl w:ilvl="4" w:tplc="D098DD4E">
      <w:numFmt w:val="bullet"/>
      <w:lvlText w:val="•"/>
      <w:lvlJc w:val="left"/>
      <w:pPr>
        <w:ind w:left="4994" w:hanging="284"/>
      </w:pPr>
      <w:rPr>
        <w:rFonts w:hint="default"/>
        <w:lang w:val="it-IT" w:eastAsia="en-US" w:bidi="ar-SA"/>
      </w:rPr>
    </w:lvl>
    <w:lvl w:ilvl="5" w:tplc="89C26144">
      <w:numFmt w:val="bullet"/>
      <w:lvlText w:val="•"/>
      <w:lvlJc w:val="left"/>
      <w:pPr>
        <w:ind w:left="5933" w:hanging="284"/>
      </w:pPr>
      <w:rPr>
        <w:rFonts w:hint="default"/>
        <w:lang w:val="it-IT" w:eastAsia="en-US" w:bidi="ar-SA"/>
      </w:rPr>
    </w:lvl>
    <w:lvl w:ilvl="6" w:tplc="0D2A5794">
      <w:numFmt w:val="bullet"/>
      <w:lvlText w:val="•"/>
      <w:lvlJc w:val="left"/>
      <w:pPr>
        <w:ind w:left="6871" w:hanging="284"/>
      </w:pPr>
      <w:rPr>
        <w:rFonts w:hint="default"/>
        <w:lang w:val="it-IT" w:eastAsia="en-US" w:bidi="ar-SA"/>
      </w:rPr>
    </w:lvl>
    <w:lvl w:ilvl="7" w:tplc="3CD40062">
      <w:numFmt w:val="bullet"/>
      <w:lvlText w:val="•"/>
      <w:lvlJc w:val="left"/>
      <w:pPr>
        <w:ind w:left="7810" w:hanging="284"/>
      </w:pPr>
      <w:rPr>
        <w:rFonts w:hint="default"/>
        <w:lang w:val="it-IT" w:eastAsia="en-US" w:bidi="ar-SA"/>
      </w:rPr>
    </w:lvl>
    <w:lvl w:ilvl="8" w:tplc="256E7A06">
      <w:numFmt w:val="bullet"/>
      <w:lvlText w:val="•"/>
      <w:lvlJc w:val="left"/>
      <w:pPr>
        <w:ind w:left="8749" w:hanging="284"/>
      </w:pPr>
      <w:rPr>
        <w:rFonts w:hint="default"/>
        <w:lang w:val="it-IT" w:eastAsia="en-US" w:bidi="ar-SA"/>
      </w:rPr>
    </w:lvl>
  </w:abstractNum>
  <w:abstractNum w:abstractNumId="6" w15:restartNumberingAfterBreak="0">
    <w:nsid w:val="6BAF5ECA"/>
    <w:multiLevelType w:val="hybridMultilevel"/>
    <w:tmpl w:val="6648461E"/>
    <w:lvl w:ilvl="0" w:tplc="69F0B1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4454FDB"/>
    <w:multiLevelType w:val="hybridMultilevel"/>
    <w:tmpl w:val="706A077E"/>
    <w:lvl w:ilvl="0" w:tplc="69F0B1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A9F04EF"/>
    <w:multiLevelType w:val="hybridMultilevel"/>
    <w:tmpl w:val="DE167884"/>
    <w:lvl w:ilvl="0" w:tplc="69F0B140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24893313">
    <w:abstractNumId w:val="5"/>
  </w:num>
  <w:num w:numId="2" w16cid:durableId="2137019556">
    <w:abstractNumId w:val="0"/>
  </w:num>
  <w:num w:numId="3" w16cid:durableId="1479882462">
    <w:abstractNumId w:val="1"/>
  </w:num>
  <w:num w:numId="4" w16cid:durableId="1278217082">
    <w:abstractNumId w:val="2"/>
  </w:num>
  <w:num w:numId="5" w16cid:durableId="1129594412">
    <w:abstractNumId w:val="6"/>
  </w:num>
  <w:num w:numId="6" w16cid:durableId="1915234865">
    <w:abstractNumId w:val="4"/>
  </w:num>
  <w:num w:numId="7" w16cid:durableId="389035661">
    <w:abstractNumId w:val="7"/>
  </w:num>
  <w:num w:numId="8" w16cid:durableId="699672581">
    <w:abstractNumId w:val="8"/>
  </w:num>
  <w:num w:numId="9" w16cid:durableId="4017453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A42CF"/>
    <w:rsid w:val="0000561E"/>
    <w:rsid w:val="00007803"/>
    <w:rsid w:val="000118EF"/>
    <w:rsid w:val="00015170"/>
    <w:rsid w:val="00034B15"/>
    <w:rsid w:val="000353A3"/>
    <w:rsid w:val="00040D22"/>
    <w:rsid w:val="00043EAF"/>
    <w:rsid w:val="00047522"/>
    <w:rsid w:val="0004768F"/>
    <w:rsid w:val="00096907"/>
    <w:rsid w:val="000A42CF"/>
    <w:rsid w:val="000A50B5"/>
    <w:rsid w:val="000C014D"/>
    <w:rsid w:val="000C36A4"/>
    <w:rsid w:val="000C670E"/>
    <w:rsid w:val="000D0DDF"/>
    <w:rsid w:val="000D1CCC"/>
    <w:rsid w:val="000D2731"/>
    <w:rsid w:val="000E1398"/>
    <w:rsid w:val="000E155B"/>
    <w:rsid w:val="00120AB6"/>
    <w:rsid w:val="00133FB5"/>
    <w:rsid w:val="00136988"/>
    <w:rsid w:val="00137563"/>
    <w:rsid w:val="00150025"/>
    <w:rsid w:val="00161D85"/>
    <w:rsid w:val="00165808"/>
    <w:rsid w:val="00171B68"/>
    <w:rsid w:val="0018444C"/>
    <w:rsid w:val="0019006F"/>
    <w:rsid w:val="001A4533"/>
    <w:rsid w:val="001B36AD"/>
    <w:rsid w:val="001B7579"/>
    <w:rsid w:val="001C0C07"/>
    <w:rsid w:val="001C325A"/>
    <w:rsid w:val="001D353F"/>
    <w:rsid w:val="001D432B"/>
    <w:rsid w:val="001E5DB4"/>
    <w:rsid w:val="001F4659"/>
    <w:rsid w:val="002052AD"/>
    <w:rsid w:val="00206B1C"/>
    <w:rsid w:val="002109CB"/>
    <w:rsid w:val="00222139"/>
    <w:rsid w:val="00231CC9"/>
    <w:rsid w:val="002342FC"/>
    <w:rsid w:val="0025038A"/>
    <w:rsid w:val="00253F24"/>
    <w:rsid w:val="002644A6"/>
    <w:rsid w:val="002659F1"/>
    <w:rsid w:val="00277CCB"/>
    <w:rsid w:val="00281496"/>
    <w:rsid w:val="00283E5F"/>
    <w:rsid w:val="0029359A"/>
    <w:rsid w:val="002A2D06"/>
    <w:rsid w:val="002A5BF6"/>
    <w:rsid w:val="002C2EC4"/>
    <w:rsid w:val="002D13B7"/>
    <w:rsid w:val="002E55AD"/>
    <w:rsid w:val="002E6018"/>
    <w:rsid w:val="002F3692"/>
    <w:rsid w:val="002F4D50"/>
    <w:rsid w:val="00331A2C"/>
    <w:rsid w:val="00352B86"/>
    <w:rsid w:val="00360843"/>
    <w:rsid w:val="003643F9"/>
    <w:rsid w:val="003709E2"/>
    <w:rsid w:val="0037597B"/>
    <w:rsid w:val="00382777"/>
    <w:rsid w:val="00383C05"/>
    <w:rsid w:val="0038698F"/>
    <w:rsid w:val="003B12B1"/>
    <w:rsid w:val="003B68CB"/>
    <w:rsid w:val="003B6F7A"/>
    <w:rsid w:val="003C60C3"/>
    <w:rsid w:val="003D206C"/>
    <w:rsid w:val="003F1029"/>
    <w:rsid w:val="00400695"/>
    <w:rsid w:val="0042036F"/>
    <w:rsid w:val="004211DC"/>
    <w:rsid w:val="004234E6"/>
    <w:rsid w:val="004256B4"/>
    <w:rsid w:val="00454C25"/>
    <w:rsid w:val="00461138"/>
    <w:rsid w:val="00461C0D"/>
    <w:rsid w:val="004705E9"/>
    <w:rsid w:val="00471811"/>
    <w:rsid w:val="0047328B"/>
    <w:rsid w:val="00474727"/>
    <w:rsid w:val="004801FF"/>
    <w:rsid w:val="00480A8D"/>
    <w:rsid w:val="004962FE"/>
    <w:rsid w:val="004A5EA1"/>
    <w:rsid w:val="004B0951"/>
    <w:rsid w:val="004C6B92"/>
    <w:rsid w:val="004E5493"/>
    <w:rsid w:val="004F13AA"/>
    <w:rsid w:val="004F6165"/>
    <w:rsid w:val="00530843"/>
    <w:rsid w:val="00536231"/>
    <w:rsid w:val="00547E7D"/>
    <w:rsid w:val="00550467"/>
    <w:rsid w:val="00552420"/>
    <w:rsid w:val="005546D3"/>
    <w:rsid w:val="00567DA7"/>
    <w:rsid w:val="0058134F"/>
    <w:rsid w:val="00583643"/>
    <w:rsid w:val="00593BF3"/>
    <w:rsid w:val="005A43A6"/>
    <w:rsid w:val="005B0A8D"/>
    <w:rsid w:val="005C2FF7"/>
    <w:rsid w:val="005E2673"/>
    <w:rsid w:val="005E39E1"/>
    <w:rsid w:val="00614D96"/>
    <w:rsid w:val="0062241A"/>
    <w:rsid w:val="00622EA7"/>
    <w:rsid w:val="00631B54"/>
    <w:rsid w:val="006342B6"/>
    <w:rsid w:val="0064255F"/>
    <w:rsid w:val="006449BE"/>
    <w:rsid w:val="006476F5"/>
    <w:rsid w:val="00660E57"/>
    <w:rsid w:val="00663613"/>
    <w:rsid w:val="00667B70"/>
    <w:rsid w:val="00672286"/>
    <w:rsid w:val="00674181"/>
    <w:rsid w:val="00674A94"/>
    <w:rsid w:val="006859DF"/>
    <w:rsid w:val="006945E0"/>
    <w:rsid w:val="006A029B"/>
    <w:rsid w:val="006B22C1"/>
    <w:rsid w:val="006B60F5"/>
    <w:rsid w:val="006C2CB6"/>
    <w:rsid w:val="006D5C6B"/>
    <w:rsid w:val="006D6625"/>
    <w:rsid w:val="006D74EE"/>
    <w:rsid w:val="006E17BD"/>
    <w:rsid w:val="007022D5"/>
    <w:rsid w:val="00703358"/>
    <w:rsid w:val="00704926"/>
    <w:rsid w:val="00720382"/>
    <w:rsid w:val="00731B15"/>
    <w:rsid w:val="00731FE9"/>
    <w:rsid w:val="00735962"/>
    <w:rsid w:val="007529FF"/>
    <w:rsid w:val="007538E8"/>
    <w:rsid w:val="00767F9D"/>
    <w:rsid w:val="007741C3"/>
    <w:rsid w:val="00792434"/>
    <w:rsid w:val="00793C25"/>
    <w:rsid w:val="0079655E"/>
    <w:rsid w:val="007C1431"/>
    <w:rsid w:val="007D16F2"/>
    <w:rsid w:val="007E1A2D"/>
    <w:rsid w:val="007F2CED"/>
    <w:rsid w:val="00803AE6"/>
    <w:rsid w:val="00806D5E"/>
    <w:rsid w:val="00825BE0"/>
    <w:rsid w:val="008439F0"/>
    <w:rsid w:val="00845A00"/>
    <w:rsid w:val="008541DD"/>
    <w:rsid w:val="0085506B"/>
    <w:rsid w:val="00863B7F"/>
    <w:rsid w:val="00880A1B"/>
    <w:rsid w:val="0089232A"/>
    <w:rsid w:val="008B17A9"/>
    <w:rsid w:val="008B2668"/>
    <w:rsid w:val="008B3E27"/>
    <w:rsid w:val="008C23BC"/>
    <w:rsid w:val="008C4665"/>
    <w:rsid w:val="008C7055"/>
    <w:rsid w:val="008F221A"/>
    <w:rsid w:val="008F6470"/>
    <w:rsid w:val="009050DF"/>
    <w:rsid w:val="00914B5F"/>
    <w:rsid w:val="00914D33"/>
    <w:rsid w:val="0092765A"/>
    <w:rsid w:val="009357B1"/>
    <w:rsid w:val="0097326E"/>
    <w:rsid w:val="009A1FEC"/>
    <w:rsid w:val="009B0DB1"/>
    <w:rsid w:val="009C0DF9"/>
    <w:rsid w:val="009C14D6"/>
    <w:rsid w:val="009C2DFB"/>
    <w:rsid w:val="009C79C6"/>
    <w:rsid w:val="009D4DD5"/>
    <w:rsid w:val="009E7211"/>
    <w:rsid w:val="009F5EC6"/>
    <w:rsid w:val="00A02142"/>
    <w:rsid w:val="00A37948"/>
    <w:rsid w:val="00A45588"/>
    <w:rsid w:val="00A77C5A"/>
    <w:rsid w:val="00A85C24"/>
    <w:rsid w:val="00A977BA"/>
    <w:rsid w:val="00AC0DBC"/>
    <w:rsid w:val="00AC2122"/>
    <w:rsid w:val="00AD08B4"/>
    <w:rsid w:val="00AF552D"/>
    <w:rsid w:val="00AF7DE3"/>
    <w:rsid w:val="00B223CE"/>
    <w:rsid w:val="00B22F5C"/>
    <w:rsid w:val="00B23ECC"/>
    <w:rsid w:val="00B33ADB"/>
    <w:rsid w:val="00B44DE3"/>
    <w:rsid w:val="00B509CD"/>
    <w:rsid w:val="00B55B84"/>
    <w:rsid w:val="00B723A3"/>
    <w:rsid w:val="00B9472F"/>
    <w:rsid w:val="00BA680A"/>
    <w:rsid w:val="00BB6FCF"/>
    <w:rsid w:val="00BD1B1C"/>
    <w:rsid w:val="00C04000"/>
    <w:rsid w:val="00C460FD"/>
    <w:rsid w:val="00C74ABF"/>
    <w:rsid w:val="00C765F6"/>
    <w:rsid w:val="00C9362F"/>
    <w:rsid w:val="00CA1BBD"/>
    <w:rsid w:val="00CA5101"/>
    <w:rsid w:val="00CD0DA7"/>
    <w:rsid w:val="00CE639A"/>
    <w:rsid w:val="00CF1506"/>
    <w:rsid w:val="00D047F3"/>
    <w:rsid w:val="00D05D68"/>
    <w:rsid w:val="00D14340"/>
    <w:rsid w:val="00D15CF8"/>
    <w:rsid w:val="00D41EA4"/>
    <w:rsid w:val="00D46EC9"/>
    <w:rsid w:val="00D56621"/>
    <w:rsid w:val="00D7038B"/>
    <w:rsid w:val="00D71176"/>
    <w:rsid w:val="00D77F67"/>
    <w:rsid w:val="00D92424"/>
    <w:rsid w:val="00D9482B"/>
    <w:rsid w:val="00D96902"/>
    <w:rsid w:val="00DC461F"/>
    <w:rsid w:val="00DC5DE8"/>
    <w:rsid w:val="00DD5E48"/>
    <w:rsid w:val="00DE1EF0"/>
    <w:rsid w:val="00E01E6E"/>
    <w:rsid w:val="00E11CA3"/>
    <w:rsid w:val="00E12197"/>
    <w:rsid w:val="00E207E6"/>
    <w:rsid w:val="00E25ED5"/>
    <w:rsid w:val="00E40AD1"/>
    <w:rsid w:val="00E62648"/>
    <w:rsid w:val="00E672AB"/>
    <w:rsid w:val="00E746E8"/>
    <w:rsid w:val="00E860ED"/>
    <w:rsid w:val="00E9459F"/>
    <w:rsid w:val="00EA736F"/>
    <w:rsid w:val="00EC7F0F"/>
    <w:rsid w:val="00ED3C90"/>
    <w:rsid w:val="00ED6974"/>
    <w:rsid w:val="00ED6FD9"/>
    <w:rsid w:val="00EE024B"/>
    <w:rsid w:val="00EF45D6"/>
    <w:rsid w:val="00F06401"/>
    <w:rsid w:val="00F06E4A"/>
    <w:rsid w:val="00F131EB"/>
    <w:rsid w:val="00F23B0A"/>
    <w:rsid w:val="00F45675"/>
    <w:rsid w:val="00F60905"/>
    <w:rsid w:val="00F645BF"/>
    <w:rsid w:val="00F64C85"/>
    <w:rsid w:val="00F73A1F"/>
    <w:rsid w:val="00F8499C"/>
    <w:rsid w:val="00FA5484"/>
    <w:rsid w:val="00FD63B6"/>
    <w:rsid w:val="00FE5F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EA85566"/>
  <w15:docId w15:val="{F56ECFF6-A50B-48BA-9E3A-1F23EB9827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ind w:left="2402" w:right="2039"/>
      <w:jc w:val="center"/>
      <w:outlineLvl w:val="0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810"/>
    </w:pPr>
  </w:style>
  <w:style w:type="paragraph" w:styleId="Paragrafoelenco">
    <w:name w:val="List Paragraph"/>
    <w:basedOn w:val="Normale"/>
    <w:uiPriority w:val="1"/>
    <w:qFormat/>
    <w:pPr>
      <w:spacing w:before="119"/>
      <w:ind w:left="1242" w:right="593" w:hanging="284"/>
    </w:pPr>
  </w:style>
  <w:style w:type="paragraph" w:customStyle="1" w:styleId="TableParagraph">
    <w:name w:val="Table Paragraph"/>
    <w:basedOn w:val="Normale"/>
    <w:uiPriority w:val="1"/>
    <w:qFormat/>
  </w:style>
  <w:style w:type="paragraph" w:styleId="Intestazione">
    <w:name w:val="header"/>
    <w:basedOn w:val="Normale"/>
    <w:link w:val="IntestazioneCarattere"/>
    <w:uiPriority w:val="99"/>
    <w:unhideWhenUsed/>
    <w:rsid w:val="00454C25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54C25"/>
    <w:rPr>
      <w:rFonts w:ascii="Calibri" w:eastAsia="Calibri" w:hAnsi="Calibri" w:cs="Calibri"/>
      <w:lang w:val="it-IT"/>
    </w:rPr>
  </w:style>
  <w:style w:type="paragraph" w:styleId="Pidipagina">
    <w:name w:val="footer"/>
    <w:basedOn w:val="Normale"/>
    <w:link w:val="PidipaginaCarattere"/>
    <w:uiPriority w:val="99"/>
    <w:unhideWhenUsed/>
    <w:rsid w:val="00454C25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54C25"/>
    <w:rPr>
      <w:rFonts w:ascii="Calibri" w:eastAsia="Calibri" w:hAnsi="Calibri" w:cs="Calibri"/>
      <w:lang w:val="it-IT"/>
    </w:rPr>
  </w:style>
  <w:style w:type="paragraph" w:styleId="Rientrocorpodeltesto">
    <w:name w:val="Body Text Indent"/>
    <w:basedOn w:val="Normale"/>
    <w:link w:val="RientrocorpodeltestoCarattere"/>
    <w:uiPriority w:val="99"/>
    <w:semiHidden/>
    <w:unhideWhenUsed/>
    <w:rsid w:val="00161D85"/>
    <w:pPr>
      <w:spacing w:after="120"/>
      <w:ind w:left="283"/>
    </w:pPr>
  </w:style>
  <w:style w:type="character" w:customStyle="1" w:styleId="RientrocorpodeltestoCarattere">
    <w:name w:val="Rientro corpo del testo Carattere"/>
    <w:basedOn w:val="Carpredefinitoparagrafo"/>
    <w:link w:val="Rientrocorpodeltesto"/>
    <w:uiPriority w:val="99"/>
    <w:semiHidden/>
    <w:rsid w:val="00161D85"/>
    <w:rPr>
      <w:rFonts w:ascii="Calibri" w:eastAsia="Calibri" w:hAnsi="Calibri" w:cs="Calibri"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1BFB854-9FB2-484B-B4D5-5B106A59B7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304</TotalTime>
  <Pages>5</Pages>
  <Words>2152</Words>
  <Characters>12268</Characters>
  <Application>Microsoft Office Word</Application>
  <DocSecurity>0</DocSecurity>
  <Lines>102</Lines>
  <Paragraphs>28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Spett.le</vt:lpstr>
    </vt:vector>
  </TitlesOfParts>
  <Company/>
  <LinksUpToDate>false</LinksUpToDate>
  <CharactersWithSpaces>14392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Spett.le</dc:title>
  <dc:creator>SERGIO MURGIA</dc:creator>
  <cp:lastModifiedBy>Carlo Costa - Adsp mare di Sardegna</cp:lastModifiedBy>
  <cp:revision>61</cp:revision>
  <cp:lastPrinted>2023-04-04T09:36:00Z</cp:lastPrinted>
  <dcterms:created xsi:type="dcterms:W3CDTF">2023-03-17T09:03:00Z</dcterms:created>
  <dcterms:modified xsi:type="dcterms:W3CDTF">2023-04-18T11:24:00Z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2020-07-03T00:00:00Z</vt:filetime>
  </property>
  <property fmtid="{D5CDD505-2E9C-101B-9397-08002B2CF9AE}" pid="3" name="Creator">
    <vt:lpwstr>Microsoft® Word per Office 365</vt:lpwstr>
  </property>
  <property fmtid="{D5CDD505-2E9C-101B-9397-08002B2CF9AE}" pid="4" name="LastSaved">
    <vt:filetime>2022-08-17T00:00:00Z</vt:filetime>
  </property>
</Properties>
</file>